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88" w:rsidRDefault="00B87A88" w:rsidP="009A5D75">
      <w:pPr>
        <w:spacing w:after="0" w:line="240" w:lineRule="auto"/>
        <w:rPr>
          <w:rFonts w:ascii="Times New Roman" w:hAnsi="Times New Roman" w:cs="Times New Roman"/>
        </w:rPr>
      </w:pPr>
    </w:p>
    <w:p w:rsidR="00CC11BA" w:rsidRDefault="00CC11BA" w:rsidP="009A5D75">
      <w:pPr>
        <w:spacing w:after="0" w:line="240" w:lineRule="auto"/>
        <w:rPr>
          <w:rFonts w:ascii="Times New Roman" w:hAnsi="Times New Roman" w:cs="Times New Roman"/>
        </w:rPr>
      </w:pPr>
    </w:p>
    <w:p w:rsidR="00EE415E" w:rsidRPr="0092381F" w:rsidRDefault="00EE415E" w:rsidP="0092381F">
      <w:pPr>
        <w:spacing w:after="0" w:line="240" w:lineRule="auto"/>
        <w:jc w:val="center"/>
        <w:rPr>
          <w:rFonts w:ascii="Times New Roman" w:hAnsi="Times New Roman" w:cs="Times New Roman"/>
        </w:rPr>
      </w:pPr>
      <w:r w:rsidRPr="0092381F">
        <w:rPr>
          <w:rFonts w:ascii="Times New Roman" w:hAnsi="Times New Roman" w:cs="Times New Roman"/>
        </w:rPr>
        <w:t>China’s Successful Exporters</w:t>
      </w:r>
      <w:r w:rsidR="00D71C97" w:rsidRPr="0092381F">
        <w:rPr>
          <w:rFonts w:ascii="Times New Roman" w:hAnsi="Times New Roman" w:cs="Times New Roman"/>
        </w:rPr>
        <w:t>: Firm-Level Evidence</w:t>
      </w:r>
    </w:p>
    <w:p w:rsidR="00022B62" w:rsidRPr="0092381F" w:rsidRDefault="00022B62" w:rsidP="0092381F">
      <w:pPr>
        <w:spacing w:after="0" w:line="240" w:lineRule="auto"/>
        <w:jc w:val="center"/>
        <w:rPr>
          <w:rFonts w:ascii="Times New Roman" w:hAnsi="Times New Roman" w:cs="Times New Roman"/>
          <w:b/>
        </w:rPr>
      </w:pPr>
    </w:p>
    <w:p w:rsidR="00ED202E" w:rsidRPr="0092381F" w:rsidRDefault="00EE415E" w:rsidP="0092381F">
      <w:pPr>
        <w:spacing w:after="0" w:line="240" w:lineRule="auto"/>
        <w:ind w:left="360" w:hanging="360"/>
        <w:jc w:val="center"/>
        <w:rPr>
          <w:rFonts w:ascii="Times New Roman" w:hAnsi="Times New Roman" w:cs="Times New Roman"/>
        </w:rPr>
      </w:pPr>
      <w:r w:rsidRPr="0092381F">
        <w:rPr>
          <w:rFonts w:ascii="Times New Roman" w:hAnsi="Times New Roman" w:cs="Times New Roman"/>
        </w:rPr>
        <w:t>By</w:t>
      </w:r>
    </w:p>
    <w:p w:rsidR="00ED202E" w:rsidRPr="0092381F" w:rsidRDefault="00ED202E" w:rsidP="0092381F">
      <w:pPr>
        <w:spacing w:after="0" w:line="240" w:lineRule="auto"/>
        <w:ind w:left="360" w:hanging="360"/>
        <w:jc w:val="center"/>
        <w:rPr>
          <w:rFonts w:ascii="Times New Roman" w:hAnsi="Times New Roman" w:cs="Times New Roman"/>
        </w:rPr>
      </w:pPr>
    </w:p>
    <w:p w:rsidR="00ED202E" w:rsidRPr="0092381F" w:rsidRDefault="00EE415E" w:rsidP="0092381F">
      <w:pPr>
        <w:spacing w:after="0" w:line="240" w:lineRule="auto"/>
        <w:ind w:left="360" w:hanging="360"/>
        <w:jc w:val="center"/>
        <w:rPr>
          <w:rFonts w:ascii="Times New Roman" w:hAnsi="Times New Roman" w:cs="Times New Roman"/>
        </w:rPr>
      </w:pPr>
      <w:r w:rsidRPr="0092381F">
        <w:rPr>
          <w:rFonts w:ascii="Times New Roman" w:hAnsi="Times New Roman" w:cs="Times New Roman"/>
        </w:rPr>
        <w:t>Catherine Y. Co</w:t>
      </w:r>
    </w:p>
    <w:p w:rsidR="0092381F" w:rsidRPr="0092381F" w:rsidRDefault="0092381F" w:rsidP="0092381F">
      <w:pPr>
        <w:tabs>
          <w:tab w:val="left" w:pos="360"/>
        </w:tabs>
        <w:spacing w:after="0" w:line="240" w:lineRule="auto"/>
        <w:jc w:val="center"/>
        <w:rPr>
          <w:rFonts w:ascii="Times New Roman" w:hAnsi="Times New Roman" w:cs="Times New Roman"/>
          <w:lang w:eastAsia="ko-KR"/>
        </w:rPr>
      </w:pPr>
      <w:r w:rsidRPr="0092381F">
        <w:rPr>
          <w:rFonts w:ascii="Times New Roman" w:hAnsi="Times New Roman" w:cs="Times New Roman"/>
          <w:lang w:eastAsia="ko-KR"/>
        </w:rPr>
        <w:t>Department of Economics</w:t>
      </w:r>
    </w:p>
    <w:p w:rsidR="0092381F" w:rsidRPr="0092381F" w:rsidRDefault="0092381F" w:rsidP="0092381F">
      <w:pPr>
        <w:tabs>
          <w:tab w:val="left" w:pos="360"/>
        </w:tabs>
        <w:spacing w:after="0" w:line="240" w:lineRule="auto"/>
        <w:jc w:val="center"/>
        <w:rPr>
          <w:rFonts w:ascii="Times New Roman" w:hAnsi="Times New Roman" w:cs="Times New Roman"/>
          <w:lang w:eastAsia="ko-KR"/>
        </w:rPr>
      </w:pPr>
      <w:r w:rsidRPr="0092381F">
        <w:rPr>
          <w:rFonts w:ascii="Times New Roman" w:hAnsi="Times New Roman" w:cs="Times New Roman"/>
          <w:lang w:eastAsia="ko-KR"/>
        </w:rPr>
        <w:t>University of Nebraska at Omaha</w:t>
      </w:r>
    </w:p>
    <w:p w:rsidR="0092381F" w:rsidRPr="0092381F" w:rsidRDefault="0092381F" w:rsidP="0092381F">
      <w:pPr>
        <w:tabs>
          <w:tab w:val="left" w:pos="360"/>
        </w:tabs>
        <w:spacing w:after="0" w:line="240" w:lineRule="auto"/>
        <w:jc w:val="center"/>
        <w:rPr>
          <w:rFonts w:ascii="Times New Roman" w:hAnsi="Times New Roman" w:cs="Times New Roman"/>
          <w:lang w:eastAsia="ko-KR"/>
        </w:rPr>
      </w:pPr>
      <w:r w:rsidRPr="0092381F">
        <w:rPr>
          <w:rFonts w:ascii="Times New Roman" w:hAnsi="Times New Roman" w:cs="Times New Roman"/>
          <w:lang w:eastAsia="ko-KR"/>
        </w:rPr>
        <w:t>6708 Pine Street</w:t>
      </w:r>
      <w:r w:rsidR="00843BA3">
        <w:rPr>
          <w:rFonts w:ascii="Times New Roman" w:hAnsi="Times New Roman" w:cs="Times New Roman"/>
          <w:lang w:eastAsia="ko-KR"/>
        </w:rPr>
        <w:t xml:space="preserve">, </w:t>
      </w:r>
      <w:r w:rsidRPr="0092381F">
        <w:rPr>
          <w:rFonts w:ascii="Times New Roman" w:hAnsi="Times New Roman" w:cs="Times New Roman"/>
          <w:lang w:eastAsia="ko-KR"/>
        </w:rPr>
        <w:t>Omaha, NE 68182, USA</w:t>
      </w:r>
    </w:p>
    <w:p w:rsidR="0092381F" w:rsidRDefault="0092381F" w:rsidP="0092381F">
      <w:pPr>
        <w:tabs>
          <w:tab w:val="left" w:pos="360"/>
        </w:tabs>
        <w:spacing w:after="0" w:line="240" w:lineRule="auto"/>
        <w:jc w:val="center"/>
        <w:rPr>
          <w:rFonts w:ascii="Times New Roman" w:hAnsi="Times New Roman" w:cs="Times New Roman"/>
          <w:lang w:eastAsia="ko-KR"/>
        </w:rPr>
      </w:pPr>
      <w:proofErr w:type="gramStart"/>
      <w:r w:rsidRPr="0092381F">
        <w:rPr>
          <w:rFonts w:ascii="Times New Roman" w:hAnsi="Times New Roman" w:cs="Times New Roman"/>
          <w:lang w:eastAsia="ko-KR"/>
        </w:rPr>
        <w:t>email</w:t>
      </w:r>
      <w:proofErr w:type="gramEnd"/>
      <w:r w:rsidRPr="0092381F">
        <w:rPr>
          <w:rFonts w:ascii="Times New Roman" w:hAnsi="Times New Roman" w:cs="Times New Roman"/>
          <w:lang w:eastAsia="ko-KR"/>
        </w:rPr>
        <w:t xml:space="preserve">: </w:t>
      </w:r>
      <w:hyperlink r:id="rId8" w:history="1">
        <w:r w:rsidRPr="0092381F">
          <w:rPr>
            <w:rStyle w:val="Hyperlink"/>
            <w:rFonts w:ascii="Times New Roman" w:hAnsi="Times New Roman" w:cs="Times New Roman"/>
            <w:lang w:eastAsia="ko-KR"/>
          </w:rPr>
          <w:t>cco@unomaha.edu</w:t>
        </w:r>
      </w:hyperlink>
    </w:p>
    <w:p w:rsidR="0092381F" w:rsidRDefault="0092381F" w:rsidP="0092381F">
      <w:pPr>
        <w:tabs>
          <w:tab w:val="left" w:pos="360"/>
        </w:tabs>
        <w:spacing w:after="0" w:line="240" w:lineRule="auto"/>
        <w:jc w:val="center"/>
        <w:rPr>
          <w:rFonts w:ascii="Times New Roman" w:hAnsi="Times New Roman" w:cs="Times New Roman"/>
          <w:lang w:eastAsia="ko-KR"/>
        </w:rPr>
      </w:pPr>
    </w:p>
    <w:p w:rsidR="0092381F" w:rsidRPr="0092381F" w:rsidRDefault="0092381F" w:rsidP="0092381F">
      <w:pPr>
        <w:spacing w:after="0" w:line="240" w:lineRule="auto"/>
        <w:ind w:left="360" w:hanging="360"/>
        <w:jc w:val="center"/>
        <w:rPr>
          <w:rFonts w:ascii="Times New Roman" w:eastAsia="Calibri" w:hAnsi="Times New Roman" w:cs="Times New Roman"/>
          <w:color w:val="000000"/>
        </w:rPr>
      </w:pPr>
      <w:proofErr w:type="spellStart"/>
      <w:r w:rsidRPr="0092381F">
        <w:rPr>
          <w:rFonts w:ascii="Times New Roman" w:eastAsia="Calibri" w:hAnsi="Times New Roman" w:cs="Times New Roman"/>
          <w:color w:val="000000"/>
        </w:rPr>
        <w:t>Jinlan</w:t>
      </w:r>
      <w:proofErr w:type="spellEnd"/>
      <w:r w:rsidRPr="0092381F">
        <w:rPr>
          <w:rFonts w:ascii="Times New Roman" w:eastAsia="Calibri" w:hAnsi="Times New Roman" w:cs="Times New Roman"/>
          <w:color w:val="000000"/>
        </w:rPr>
        <w:t xml:space="preserve"> Ni</w:t>
      </w:r>
    </w:p>
    <w:p w:rsidR="0092381F" w:rsidRPr="0092381F" w:rsidRDefault="0092381F" w:rsidP="0092381F">
      <w:pPr>
        <w:tabs>
          <w:tab w:val="left" w:pos="360"/>
        </w:tabs>
        <w:spacing w:after="0" w:line="240" w:lineRule="auto"/>
        <w:jc w:val="center"/>
        <w:rPr>
          <w:rFonts w:ascii="Times New Roman" w:hAnsi="Times New Roman" w:cs="Times New Roman"/>
          <w:lang w:eastAsia="ko-KR"/>
        </w:rPr>
      </w:pPr>
      <w:r w:rsidRPr="0092381F">
        <w:rPr>
          <w:rFonts w:ascii="Times New Roman" w:hAnsi="Times New Roman" w:cs="Times New Roman"/>
          <w:lang w:eastAsia="ko-KR"/>
        </w:rPr>
        <w:t>Department of Economics</w:t>
      </w:r>
    </w:p>
    <w:p w:rsidR="0092381F" w:rsidRPr="0092381F" w:rsidRDefault="0092381F" w:rsidP="0092381F">
      <w:pPr>
        <w:tabs>
          <w:tab w:val="left" w:pos="360"/>
        </w:tabs>
        <w:spacing w:after="0" w:line="240" w:lineRule="auto"/>
        <w:jc w:val="center"/>
        <w:rPr>
          <w:rFonts w:ascii="Times New Roman" w:hAnsi="Times New Roman" w:cs="Times New Roman"/>
          <w:lang w:eastAsia="ko-KR"/>
        </w:rPr>
      </w:pPr>
      <w:r w:rsidRPr="0092381F">
        <w:rPr>
          <w:rFonts w:ascii="Times New Roman" w:hAnsi="Times New Roman" w:cs="Times New Roman"/>
          <w:lang w:eastAsia="ko-KR"/>
        </w:rPr>
        <w:t>University of Nebraska at Omaha</w:t>
      </w:r>
    </w:p>
    <w:p w:rsidR="0092381F" w:rsidRPr="0092381F" w:rsidRDefault="0092381F" w:rsidP="0092381F">
      <w:pPr>
        <w:tabs>
          <w:tab w:val="left" w:pos="360"/>
        </w:tabs>
        <w:spacing w:after="0" w:line="240" w:lineRule="auto"/>
        <w:jc w:val="center"/>
        <w:rPr>
          <w:rFonts w:ascii="Times New Roman" w:hAnsi="Times New Roman" w:cs="Times New Roman"/>
          <w:lang w:eastAsia="ko-KR"/>
        </w:rPr>
      </w:pPr>
      <w:r w:rsidRPr="0092381F">
        <w:rPr>
          <w:rFonts w:ascii="Times New Roman" w:hAnsi="Times New Roman" w:cs="Times New Roman"/>
          <w:lang w:eastAsia="ko-KR"/>
        </w:rPr>
        <w:t>6708 Pine Street</w:t>
      </w:r>
      <w:r w:rsidR="00843BA3">
        <w:rPr>
          <w:rFonts w:ascii="Times New Roman" w:hAnsi="Times New Roman" w:cs="Times New Roman"/>
          <w:lang w:eastAsia="ko-KR"/>
        </w:rPr>
        <w:t xml:space="preserve">, </w:t>
      </w:r>
      <w:r w:rsidRPr="0092381F">
        <w:rPr>
          <w:rFonts w:ascii="Times New Roman" w:hAnsi="Times New Roman" w:cs="Times New Roman"/>
          <w:lang w:eastAsia="ko-KR"/>
        </w:rPr>
        <w:t>Omaha, NE 68182, USA</w:t>
      </w:r>
    </w:p>
    <w:p w:rsidR="0092381F" w:rsidRDefault="0092381F" w:rsidP="0092381F">
      <w:pPr>
        <w:tabs>
          <w:tab w:val="left" w:pos="360"/>
        </w:tabs>
        <w:spacing w:after="0" w:line="240" w:lineRule="auto"/>
        <w:jc w:val="center"/>
        <w:rPr>
          <w:rFonts w:ascii="Times New Roman" w:hAnsi="Times New Roman" w:cs="Times New Roman"/>
        </w:rPr>
      </w:pPr>
      <w:proofErr w:type="gramStart"/>
      <w:r w:rsidRPr="0092381F">
        <w:rPr>
          <w:rFonts w:ascii="Times New Roman" w:hAnsi="Times New Roman" w:cs="Times New Roman"/>
          <w:lang w:eastAsia="ko-KR"/>
        </w:rPr>
        <w:t>email</w:t>
      </w:r>
      <w:proofErr w:type="gramEnd"/>
      <w:r w:rsidRPr="0092381F">
        <w:rPr>
          <w:rFonts w:ascii="Times New Roman" w:hAnsi="Times New Roman" w:cs="Times New Roman"/>
          <w:lang w:eastAsia="ko-KR"/>
        </w:rPr>
        <w:t xml:space="preserve">: </w:t>
      </w:r>
      <w:hyperlink r:id="rId9" w:history="1">
        <w:r w:rsidRPr="0092381F">
          <w:rPr>
            <w:rStyle w:val="Hyperlink"/>
            <w:rFonts w:ascii="Times New Roman" w:hAnsi="Times New Roman" w:cs="Times New Roman"/>
            <w:lang w:eastAsia="ko-KR"/>
          </w:rPr>
          <w:t>jni@unomaha.edu</w:t>
        </w:r>
      </w:hyperlink>
    </w:p>
    <w:p w:rsidR="0092381F" w:rsidRDefault="0092381F" w:rsidP="0092381F">
      <w:pPr>
        <w:tabs>
          <w:tab w:val="left" w:pos="360"/>
        </w:tabs>
        <w:spacing w:after="0" w:line="240" w:lineRule="auto"/>
        <w:jc w:val="center"/>
        <w:rPr>
          <w:rFonts w:ascii="Times New Roman" w:hAnsi="Times New Roman" w:cs="Times New Roman"/>
        </w:rPr>
      </w:pPr>
    </w:p>
    <w:p w:rsidR="0092381F" w:rsidRPr="0092381F" w:rsidRDefault="0092381F" w:rsidP="0092381F">
      <w:pPr>
        <w:spacing w:after="0" w:line="240" w:lineRule="auto"/>
        <w:ind w:left="360" w:hanging="360"/>
        <w:jc w:val="center"/>
        <w:rPr>
          <w:rFonts w:ascii="Times New Roman" w:eastAsia="Calibri" w:hAnsi="Times New Roman" w:cs="Times New Roman"/>
          <w:color w:val="000000"/>
        </w:rPr>
      </w:pPr>
      <w:r w:rsidRPr="0092381F">
        <w:rPr>
          <w:rFonts w:ascii="Times New Roman" w:eastAsia="Calibri" w:hAnsi="Times New Roman" w:cs="Times New Roman"/>
          <w:color w:val="000000"/>
        </w:rPr>
        <w:t>Guan Gong</w:t>
      </w:r>
    </w:p>
    <w:p w:rsidR="0092381F" w:rsidRPr="0092381F" w:rsidRDefault="0092381F" w:rsidP="0092381F">
      <w:pPr>
        <w:tabs>
          <w:tab w:val="left" w:pos="360"/>
        </w:tabs>
        <w:spacing w:after="0" w:line="240" w:lineRule="auto"/>
        <w:jc w:val="center"/>
        <w:rPr>
          <w:rFonts w:ascii="Times New Roman" w:eastAsia="Calibri" w:hAnsi="Times New Roman" w:cs="Times New Roman"/>
          <w:color w:val="000000"/>
        </w:rPr>
      </w:pPr>
      <w:r w:rsidRPr="0092381F">
        <w:rPr>
          <w:rFonts w:ascii="Times New Roman" w:eastAsia="Calibri" w:hAnsi="Times New Roman" w:cs="Times New Roman"/>
          <w:color w:val="000000"/>
        </w:rPr>
        <w:t>School of Economics</w:t>
      </w:r>
    </w:p>
    <w:p w:rsidR="0092381F" w:rsidRPr="0092381F" w:rsidRDefault="0092381F" w:rsidP="0092381F">
      <w:pPr>
        <w:tabs>
          <w:tab w:val="left" w:pos="360"/>
        </w:tabs>
        <w:spacing w:after="0" w:line="240" w:lineRule="auto"/>
        <w:jc w:val="center"/>
        <w:rPr>
          <w:rFonts w:ascii="Times New Roman" w:eastAsia="Calibri" w:hAnsi="Times New Roman" w:cs="Times New Roman"/>
          <w:color w:val="000000"/>
        </w:rPr>
      </w:pPr>
      <w:r w:rsidRPr="0092381F">
        <w:rPr>
          <w:rFonts w:ascii="Times New Roman" w:eastAsia="Calibri" w:hAnsi="Times New Roman" w:cs="Times New Roman"/>
          <w:color w:val="000000"/>
        </w:rPr>
        <w:t>Shanghai University of Finance and Economics</w:t>
      </w:r>
    </w:p>
    <w:p w:rsidR="0092381F" w:rsidRPr="0092381F" w:rsidRDefault="0092381F" w:rsidP="0092381F">
      <w:pPr>
        <w:tabs>
          <w:tab w:val="left" w:pos="360"/>
        </w:tabs>
        <w:spacing w:after="0" w:line="240" w:lineRule="auto"/>
        <w:jc w:val="center"/>
        <w:rPr>
          <w:rFonts w:ascii="Times New Roman" w:eastAsia="Calibri" w:hAnsi="Times New Roman" w:cs="Times New Roman"/>
          <w:color w:val="000000"/>
        </w:rPr>
      </w:pPr>
      <w:r w:rsidRPr="0092381F">
        <w:rPr>
          <w:rFonts w:ascii="Times New Roman" w:eastAsia="Calibri" w:hAnsi="Times New Roman" w:cs="Times New Roman"/>
          <w:color w:val="000000"/>
        </w:rPr>
        <w:t>Shanghai, China</w:t>
      </w:r>
    </w:p>
    <w:p w:rsidR="0092381F" w:rsidRPr="0092381F" w:rsidRDefault="0092381F" w:rsidP="0092381F">
      <w:pPr>
        <w:tabs>
          <w:tab w:val="left" w:pos="360"/>
        </w:tabs>
        <w:spacing w:after="0" w:line="240" w:lineRule="auto"/>
        <w:jc w:val="center"/>
        <w:rPr>
          <w:rFonts w:ascii="Times New Roman" w:eastAsia="Calibri" w:hAnsi="Times New Roman" w:cs="Times New Roman"/>
          <w:color w:val="000000"/>
        </w:rPr>
      </w:pPr>
      <w:proofErr w:type="gramStart"/>
      <w:r w:rsidRPr="0092381F">
        <w:rPr>
          <w:rFonts w:ascii="Times New Roman" w:eastAsia="Calibri" w:hAnsi="Times New Roman" w:cs="Times New Roman"/>
          <w:color w:val="000000"/>
        </w:rPr>
        <w:t>email</w:t>
      </w:r>
      <w:proofErr w:type="gramEnd"/>
      <w:r w:rsidRPr="0092381F">
        <w:rPr>
          <w:rFonts w:ascii="Times New Roman" w:eastAsia="Calibri" w:hAnsi="Times New Roman" w:cs="Times New Roman"/>
          <w:color w:val="000000"/>
        </w:rPr>
        <w:t xml:space="preserve">:  </w:t>
      </w:r>
      <w:hyperlink r:id="rId10" w:history="1">
        <w:r w:rsidRPr="0092381F">
          <w:rPr>
            <w:rStyle w:val="Hyperlink"/>
            <w:rFonts w:ascii="Times New Roman" w:eastAsia="Calibri" w:hAnsi="Times New Roman" w:cs="Times New Roman"/>
          </w:rPr>
          <w:t>guan.gong@gmail.com</w:t>
        </w:r>
      </w:hyperlink>
    </w:p>
    <w:p w:rsidR="00ED202E" w:rsidRDefault="00ED202E" w:rsidP="0092381F">
      <w:pPr>
        <w:spacing w:after="0" w:line="240" w:lineRule="auto"/>
        <w:ind w:left="360" w:hanging="360"/>
        <w:jc w:val="center"/>
        <w:rPr>
          <w:rFonts w:ascii="Times New Roman" w:eastAsia="Calibri" w:hAnsi="Times New Roman" w:cs="Times New Roman"/>
          <w:color w:val="000000"/>
        </w:rPr>
      </w:pPr>
    </w:p>
    <w:p w:rsidR="00843BA3" w:rsidRDefault="00CB690D" w:rsidP="0092381F">
      <w:pPr>
        <w:spacing w:after="0" w:line="240" w:lineRule="auto"/>
        <w:ind w:left="360" w:hanging="360"/>
        <w:jc w:val="center"/>
        <w:rPr>
          <w:rFonts w:ascii="Times New Roman" w:eastAsia="Calibri" w:hAnsi="Times New Roman" w:cs="Times New Roman"/>
          <w:color w:val="000000"/>
        </w:rPr>
      </w:pPr>
      <w:r>
        <w:rPr>
          <w:rFonts w:ascii="Times New Roman" w:eastAsia="Calibri" w:hAnsi="Times New Roman" w:cs="Times New Roman"/>
          <w:color w:val="000000"/>
        </w:rPr>
        <w:t xml:space="preserve">June </w:t>
      </w:r>
      <w:r w:rsidR="004C37C6">
        <w:rPr>
          <w:rFonts w:ascii="Times New Roman" w:eastAsia="Calibri" w:hAnsi="Times New Roman" w:cs="Times New Roman"/>
          <w:color w:val="000000"/>
        </w:rPr>
        <w:t>4</w:t>
      </w:r>
      <w:r>
        <w:rPr>
          <w:rFonts w:ascii="Times New Roman" w:eastAsia="Calibri" w:hAnsi="Times New Roman" w:cs="Times New Roman"/>
          <w:color w:val="000000"/>
        </w:rPr>
        <w:t xml:space="preserve">, </w:t>
      </w:r>
      <w:r w:rsidR="00843BA3">
        <w:rPr>
          <w:rFonts w:ascii="Times New Roman" w:eastAsia="Calibri" w:hAnsi="Times New Roman" w:cs="Times New Roman"/>
          <w:color w:val="000000"/>
        </w:rPr>
        <w:t>2011</w:t>
      </w:r>
    </w:p>
    <w:p w:rsidR="00843BA3" w:rsidRDefault="00843BA3" w:rsidP="0092381F">
      <w:pPr>
        <w:spacing w:after="0" w:line="240" w:lineRule="auto"/>
        <w:ind w:left="360" w:hanging="360"/>
        <w:jc w:val="center"/>
        <w:rPr>
          <w:rFonts w:ascii="Times New Roman" w:eastAsia="Calibri" w:hAnsi="Times New Roman" w:cs="Times New Roman"/>
          <w:color w:val="000000"/>
        </w:rPr>
      </w:pPr>
    </w:p>
    <w:p w:rsidR="0092381F" w:rsidRPr="0092381F" w:rsidRDefault="0092381F" w:rsidP="0092381F">
      <w:pPr>
        <w:spacing w:after="0" w:line="240" w:lineRule="auto"/>
        <w:ind w:left="360" w:hanging="360"/>
        <w:jc w:val="center"/>
        <w:rPr>
          <w:rFonts w:ascii="Times New Roman" w:eastAsia="Calibri" w:hAnsi="Times New Roman" w:cs="Times New Roman"/>
          <w:color w:val="000000"/>
        </w:rPr>
      </w:pPr>
      <w:r>
        <w:rPr>
          <w:rFonts w:ascii="Times New Roman" w:eastAsia="Calibri" w:hAnsi="Times New Roman" w:cs="Times New Roman"/>
          <w:color w:val="000000"/>
        </w:rPr>
        <w:t>Abstract</w:t>
      </w:r>
    </w:p>
    <w:p w:rsidR="00ED202E" w:rsidRDefault="00ED202E" w:rsidP="0092381F">
      <w:pPr>
        <w:spacing w:after="0" w:line="240" w:lineRule="auto"/>
        <w:ind w:left="360" w:hanging="360"/>
        <w:jc w:val="center"/>
        <w:rPr>
          <w:rFonts w:ascii="Times New Roman" w:eastAsia="Calibri" w:hAnsi="Times New Roman" w:cs="Times New Roman"/>
          <w:color w:val="000000"/>
        </w:rPr>
      </w:pPr>
    </w:p>
    <w:p w:rsidR="0002782F" w:rsidRDefault="0002782F" w:rsidP="003F351D">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F</w:t>
      </w:r>
      <w:r w:rsidR="00D76D2B">
        <w:rPr>
          <w:rFonts w:ascii="Times New Roman" w:eastAsia="Calibri" w:hAnsi="Times New Roman" w:cs="Times New Roman"/>
          <w:color w:val="000000"/>
        </w:rPr>
        <w:t xml:space="preserve">irm-level data </w:t>
      </w:r>
      <w:r w:rsidR="00D44558">
        <w:rPr>
          <w:rFonts w:ascii="Times New Roman" w:eastAsia="Calibri" w:hAnsi="Times New Roman" w:cs="Times New Roman"/>
          <w:color w:val="000000"/>
        </w:rPr>
        <w:t>for about</w:t>
      </w:r>
      <w:r w:rsidR="00D76D2B">
        <w:rPr>
          <w:rFonts w:ascii="Times New Roman" w:eastAsia="Calibri" w:hAnsi="Times New Roman" w:cs="Times New Roman"/>
          <w:color w:val="000000"/>
        </w:rPr>
        <w:t xml:space="preserve"> 200,000 manufacturing firms </w:t>
      </w:r>
      <w:r w:rsidR="008F2251">
        <w:rPr>
          <w:rFonts w:ascii="Times New Roman" w:eastAsia="Calibri" w:hAnsi="Times New Roman" w:cs="Times New Roman"/>
          <w:color w:val="000000"/>
        </w:rPr>
        <w:t xml:space="preserve">operating in China </w:t>
      </w:r>
      <w:r w:rsidR="00D76D2B">
        <w:rPr>
          <w:rFonts w:ascii="Times New Roman" w:eastAsia="Calibri" w:hAnsi="Times New Roman" w:cs="Times New Roman"/>
          <w:color w:val="000000"/>
        </w:rPr>
        <w:t xml:space="preserve">show that </w:t>
      </w:r>
      <w:r w:rsidR="00843BA3">
        <w:rPr>
          <w:rFonts w:ascii="Times New Roman" w:eastAsia="Calibri" w:hAnsi="Times New Roman" w:cs="Times New Roman"/>
          <w:color w:val="000000"/>
        </w:rPr>
        <w:t>firms’ export propensity and intensity increase with previous export experience, size, labor</w:t>
      </w:r>
      <w:r w:rsidR="00B57E58">
        <w:rPr>
          <w:rFonts w:ascii="Times New Roman" w:eastAsia="Calibri" w:hAnsi="Times New Roman" w:cs="Times New Roman"/>
          <w:color w:val="000000"/>
        </w:rPr>
        <w:t>-</w:t>
      </w:r>
      <w:r w:rsidR="00843BA3">
        <w:rPr>
          <w:rFonts w:ascii="Times New Roman" w:eastAsia="Calibri" w:hAnsi="Times New Roman" w:cs="Times New Roman"/>
          <w:color w:val="000000"/>
        </w:rPr>
        <w:t xml:space="preserve">skill intensity, </w:t>
      </w:r>
      <w:r w:rsidR="00D44558">
        <w:rPr>
          <w:rFonts w:ascii="Times New Roman" w:eastAsia="Calibri" w:hAnsi="Times New Roman" w:cs="Times New Roman"/>
          <w:color w:val="000000"/>
        </w:rPr>
        <w:t xml:space="preserve">productivity,  new </w:t>
      </w:r>
      <w:r w:rsidR="00843BA3">
        <w:rPr>
          <w:rFonts w:ascii="Times New Roman" w:eastAsia="Calibri" w:hAnsi="Times New Roman" w:cs="Times New Roman"/>
          <w:color w:val="000000"/>
        </w:rPr>
        <w:t>product</w:t>
      </w:r>
      <w:r w:rsidR="00D44558">
        <w:rPr>
          <w:rFonts w:ascii="Times New Roman" w:eastAsia="Calibri" w:hAnsi="Times New Roman" w:cs="Times New Roman"/>
          <w:color w:val="000000"/>
        </w:rPr>
        <w:t xml:space="preserve"> introduction</w:t>
      </w:r>
      <w:r w:rsidR="00843BA3">
        <w:rPr>
          <w:rFonts w:ascii="Times New Roman" w:eastAsia="Calibri" w:hAnsi="Times New Roman" w:cs="Times New Roman"/>
          <w:color w:val="000000"/>
        </w:rPr>
        <w:t>s</w:t>
      </w:r>
      <w:r w:rsidR="00BE664E">
        <w:rPr>
          <w:rFonts w:ascii="Times New Roman" w:eastAsia="Calibri" w:hAnsi="Times New Roman" w:cs="Times New Roman"/>
          <w:color w:val="000000"/>
        </w:rPr>
        <w:t xml:space="preserve">, and R&amp;D intensity. </w:t>
      </w:r>
      <w:r w:rsidR="00636A85">
        <w:rPr>
          <w:rFonts w:ascii="Times New Roman" w:eastAsia="Calibri" w:hAnsi="Times New Roman" w:cs="Times New Roman"/>
          <w:color w:val="000000"/>
        </w:rPr>
        <w:t xml:space="preserve">There is evidence in favor of within-industry positive exporting spillovers. </w:t>
      </w:r>
      <w:r w:rsidR="008E7DC0">
        <w:rPr>
          <w:rFonts w:ascii="Times New Roman" w:eastAsia="Calibri" w:hAnsi="Times New Roman" w:cs="Times New Roman"/>
          <w:color w:val="000000"/>
        </w:rPr>
        <w:t xml:space="preserve">Export propensity and intensity </w:t>
      </w:r>
      <w:r>
        <w:rPr>
          <w:rFonts w:ascii="Times New Roman" w:eastAsia="Calibri" w:hAnsi="Times New Roman" w:cs="Times New Roman"/>
          <w:color w:val="000000"/>
        </w:rPr>
        <w:t xml:space="preserve">also </w:t>
      </w:r>
      <w:r w:rsidR="008E7DC0">
        <w:rPr>
          <w:rFonts w:ascii="Times New Roman" w:eastAsia="Calibri" w:hAnsi="Times New Roman" w:cs="Times New Roman"/>
          <w:color w:val="000000"/>
        </w:rPr>
        <w:t xml:space="preserve">vary by ownership type. </w:t>
      </w:r>
      <w:r w:rsidR="003F351D">
        <w:rPr>
          <w:rFonts w:ascii="Times New Roman" w:eastAsia="Calibri" w:hAnsi="Times New Roman" w:cs="Times New Roman"/>
          <w:color w:val="000000"/>
        </w:rPr>
        <w:t>We find no evidence that firm financial position is correlated with the decision to export or how much to export. But, w</w:t>
      </w:r>
      <w:r>
        <w:rPr>
          <w:rFonts w:ascii="Times New Roman" w:eastAsia="Calibri" w:hAnsi="Times New Roman" w:cs="Times New Roman"/>
          <w:color w:val="000000"/>
        </w:rPr>
        <w:t xml:space="preserve">hen firms are grouped </w:t>
      </w:r>
      <w:r w:rsidR="00494DD0">
        <w:rPr>
          <w:rFonts w:ascii="Times New Roman" w:eastAsia="Calibri" w:hAnsi="Times New Roman" w:cs="Times New Roman"/>
          <w:color w:val="000000"/>
        </w:rPr>
        <w:t>into continuous exporters, starters, switchers, and non-exporters, we find that</w:t>
      </w:r>
      <w:r>
        <w:rPr>
          <w:rFonts w:ascii="Times New Roman" w:eastAsia="Calibri" w:hAnsi="Times New Roman" w:cs="Times New Roman"/>
          <w:color w:val="000000"/>
        </w:rPr>
        <w:t xml:space="preserve"> </w:t>
      </w:r>
      <w:r w:rsidR="008F2251">
        <w:rPr>
          <w:rFonts w:ascii="Times New Roman" w:eastAsia="Calibri" w:hAnsi="Times New Roman" w:cs="Times New Roman"/>
          <w:color w:val="000000"/>
        </w:rPr>
        <w:t xml:space="preserve">firm </w:t>
      </w:r>
      <w:r w:rsidR="00490915" w:rsidRPr="00490915">
        <w:rPr>
          <w:rFonts w:ascii="Times New Roman" w:eastAsia="Calibri" w:hAnsi="Times New Roman" w:cs="Times New Roman"/>
          <w:i/>
          <w:color w:val="000000"/>
        </w:rPr>
        <w:t>ex ante</w:t>
      </w:r>
      <w:r w:rsidR="00490915">
        <w:rPr>
          <w:rFonts w:ascii="Times New Roman" w:eastAsia="Calibri" w:hAnsi="Times New Roman" w:cs="Times New Roman"/>
          <w:color w:val="000000"/>
        </w:rPr>
        <w:t xml:space="preserve"> </w:t>
      </w:r>
      <w:r w:rsidR="003F351D">
        <w:rPr>
          <w:rFonts w:ascii="Times New Roman" w:eastAsia="Calibri" w:hAnsi="Times New Roman" w:cs="Times New Roman"/>
          <w:color w:val="000000"/>
        </w:rPr>
        <w:t>f</w:t>
      </w:r>
      <w:r>
        <w:rPr>
          <w:rFonts w:ascii="Times New Roman" w:eastAsia="Calibri" w:hAnsi="Times New Roman" w:cs="Times New Roman"/>
          <w:color w:val="000000"/>
        </w:rPr>
        <w:t>inanc</w:t>
      </w:r>
      <w:r w:rsidR="00494DD0">
        <w:rPr>
          <w:rFonts w:ascii="Times New Roman" w:eastAsia="Calibri" w:hAnsi="Times New Roman" w:cs="Times New Roman"/>
          <w:color w:val="000000"/>
        </w:rPr>
        <w:t xml:space="preserve">ial position </w:t>
      </w:r>
      <w:r>
        <w:rPr>
          <w:rFonts w:ascii="Times New Roman" w:eastAsia="Calibri" w:hAnsi="Times New Roman" w:cs="Times New Roman"/>
          <w:color w:val="000000"/>
        </w:rPr>
        <w:t xml:space="preserve">matters among non-exporters and starters, but not among continuous exporters. Therefore, sunk costs of entry do deter firms from exporting, but fixed continuing costs </w:t>
      </w:r>
      <w:r w:rsidR="003F351D">
        <w:rPr>
          <w:rFonts w:ascii="Times New Roman" w:eastAsia="Calibri" w:hAnsi="Times New Roman" w:cs="Times New Roman"/>
          <w:color w:val="000000"/>
        </w:rPr>
        <w:t>of servi</w:t>
      </w:r>
      <w:r w:rsidR="008F2251">
        <w:rPr>
          <w:rFonts w:ascii="Times New Roman" w:eastAsia="Calibri" w:hAnsi="Times New Roman" w:cs="Times New Roman"/>
          <w:color w:val="000000"/>
        </w:rPr>
        <w:t>ci</w:t>
      </w:r>
      <w:r w:rsidR="003F351D">
        <w:rPr>
          <w:rFonts w:ascii="Times New Roman" w:eastAsia="Calibri" w:hAnsi="Times New Roman" w:cs="Times New Roman"/>
          <w:color w:val="000000"/>
        </w:rPr>
        <w:t xml:space="preserve">ng foreign markets </w:t>
      </w:r>
      <w:r>
        <w:rPr>
          <w:rFonts w:ascii="Times New Roman" w:eastAsia="Calibri" w:hAnsi="Times New Roman" w:cs="Times New Roman"/>
          <w:color w:val="000000"/>
        </w:rPr>
        <w:t xml:space="preserve">do not. </w:t>
      </w:r>
      <w:r w:rsidR="00D33603">
        <w:rPr>
          <w:rFonts w:ascii="Times New Roman" w:eastAsia="Calibri" w:hAnsi="Times New Roman" w:cs="Times New Roman"/>
          <w:color w:val="000000"/>
        </w:rPr>
        <w:t>Finally</w:t>
      </w:r>
      <w:r>
        <w:rPr>
          <w:rFonts w:ascii="Times New Roman" w:eastAsia="Calibri" w:hAnsi="Times New Roman" w:cs="Times New Roman"/>
          <w:color w:val="000000"/>
        </w:rPr>
        <w:t xml:space="preserve">, </w:t>
      </w:r>
      <w:r w:rsidR="008F2251">
        <w:rPr>
          <w:rFonts w:ascii="Times New Roman" w:eastAsia="Calibri" w:hAnsi="Times New Roman" w:cs="Times New Roman"/>
          <w:color w:val="000000"/>
        </w:rPr>
        <w:t xml:space="preserve">unlike firms </w:t>
      </w:r>
      <w:r w:rsidR="00622E10">
        <w:rPr>
          <w:rFonts w:ascii="Times New Roman" w:eastAsia="Calibri" w:hAnsi="Times New Roman" w:cs="Times New Roman"/>
          <w:color w:val="000000"/>
        </w:rPr>
        <w:t>in</w:t>
      </w:r>
      <w:r w:rsidR="008F2251">
        <w:rPr>
          <w:rFonts w:ascii="Times New Roman" w:eastAsia="Calibri" w:hAnsi="Times New Roman" w:cs="Times New Roman"/>
          <w:color w:val="000000"/>
        </w:rPr>
        <w:t xml:space="preserve"> developed countries, exporting firms </w:t>
      </w:r>
      <w:r w:rsidR="00622E10">
        <w:rPr>
          <w:rFonts w:ascii="Times New Roman" w:eastAsia="Calibri" w:hAnsi="Times New Roman" w:cs="Times New Roman"/>
          <w:color w:val="000000"/>
        </w:rPr>
        <w:t xml:space="preserve">in China </w:t>
      </w:r>
      <w:r w:rsidR="008F2251">
        <w:rPr>
          <w:rFonts w:ascii="Times New Roman" w:eastAsia="Calibri" w:hAnsi="Times New Roman" w:cs="Times New Roman"/>
          <w:color w:val="000000"/>
        </w:rPr>
        <w:t xml:space="preserve">have lower liquidity; thus, firms in China </w:t>
      </w:r>
      <w:r>
        <w:rPr>
          <w:rFonts w:ascii="Times New Roman" w:eastAsia="Calibri" w:hAnsi="Times New Roman" w:cs="Times New Roman"/>
          <w:color w:val="000000"/>
        </w:rPr>
        <w:t xml:space="preserve">draw on internal funds </w:t>
      </w:r>
      <w:r w:rsidR="00622E10">
        <w:rPr>
          <w:rFonts w:ascii="Times New Roman" w:eastAsia="Calibri" w:hAnsi="Times New Roman" w:cs="Times New Roman"/>
          <w:color w:val="000000"/>
        </w:rPr>
        <w:t xml:space="preserve">when </w:t>
      </w:r>
      <w:r w:rsidR="008F2251">
        <w:rPr>
          <w:rFonts w:ascii="Times New Roman" w:eastAsia="Calibri" w:hAnsi="Times New Roman" w:cs="Times New Roman"/>
          <w:color w:val="000000"/>
        </w:rPr>
        <w:t>expand</w:t>
      </w:r>
      <w:r w:rsidR="00622E10">
        <w:rPr>
          <w:rFonts w:ascii="Times New Roman" w:eastAsia="Calibri" w:hAnsi="Times New Roman" w:cs="Times New Roman"/>
          <w:color w:val="000000"/>
        </w:rPr>
        <w:t>ing</w:t>
      </w:r>
      <w:r w:rsidR="008F2251">
        <w:rPr>
          <w:rFonts w:ascii="Times New Roman" w:eastAsia="Calibri" w:hAnsi="Times New Roman" w:cs="Times New Roman"/>
          <w:color w:val="000000"/>
        </w:rPr>
        <w:t xml:space="preserve"> in</w:t>
      </w:r>
      <w:r w:rsidR="00622E10">
        <w:rPr>
          <w:rFonts w:ascii="Times New Roman" w:eastAsia="Calibri" w:hAnsi="Times New Roman" w:cs="Times New Roman"/>
          <w:color w:val="000000"/>
        </w:rPr>
        <w:t>to</w:t>
      </w:r>
      <w:r w:rsidR="008F2251">
        <w:rPr>
          <w:rFonts w:ascii="Times New Roman" w:eastAsia="Calibri" w:hAnsi="Times New Roman" w:cs="Times New Roman"/>
          <w:color w:val="000000"/>
        </w:rPr>
        <w:t xml:space="preserve"> </w:t>
      </w:r>
      <w:r>
        <w:rPr>
          <w:rFonts w:ascii="Times New Roman" w:eastAsia="Calibri" w:hAnsi="Times New Roman" w:cs="Times New Roman"/>
          <w:color w:val="000000"/>
        </w:rPr>
        <w:t>foreign market</w:t>
      </w:r>
      <w:r w:rsidR="008F2251">
        <w:rPr>
          <w:rFonts w:ascii="Times New Roman" w:eastAsia="Calibri" w:hAnsi="Times New Roman" w:cs="Times New Roman"/>
          <w:color w:val="000000"/>
        </w:rPr>
        <w:t>s.</w:t>
      </w:r>
    </w:p>
    <w:p w:rsidR="0002782F" w:rsidRDefault="0002782F" w:rsidP="0002782F">
      <w:pPr>
        <w:spacing w:after="0" w:line="240" w:lineRule="auto"/>
      </w:pPr>
    </w:p>
    <w:p w:rsidR="0002782F" w:rsidRDefault="0002782F" w:rsidP="00D76D2B">
      <w:pPr>
        <w:spacing w:after="0" w:line="240" w:lineRule="auto"/>
        <w:ind w:left="360"/>
        <w:jc w:val="both"/>
        <w:rPr>
          <w:rFonts w:ascii="Times New Roman" w:eastAsia="Calibri" w:hAnsi="Times New Roman" w:cs="Times New Roman"/>
          <w:color w:val="000000"/>
        </w:rPr>
      </w:pPr>
    </w:p>
    <w:p w:rsidR="00326267" w:rsidRDefault="00326267" w:rsidP="005D4609">
      <w:pPr>
        <w:spacing w:after="0" w:line="240" w:lineRule="auto"/>
        <w:rPr>
          <w:rFonts w:ascii="Times New Roman" w:eastAsia="Calibri" w:hAnsi="Times New Roman" w:cs="Times New Roman"/>
          <w:color w:val="000000"/>
        </w:rPr>
      </w:pPr>
      <w:r w:rsidRPr="00917B72">
        <w:rPr>
          <w:rFonts w:ascii="Times New Roman" w:eastAsia="Calibri" w:hAnsi="Times New Roman" w:cs="Times New Roman"/>
          <w:i/>
          <w:color w:val="000000"/>
        </w:rPr>
        <w:t>Keywords</w:t>
      </w:r>
      <w:r>
        <w:rPr>
          <w:rFonts w:ascii="Times New Roman" w:eastAsia="Calibri" w:hAnsi="Times New Roman" w:cs="Times New Roman"/>
          <w:color w:val="000000"/>
        </w:rPr>
        <w:t>:</w:t>
      </w:r>
      <w:r w:rsidR="00904102">
        <w:rPr>
          <w:rFonts w:ascii="Times New Roman" w:eastAsia="Calibri" w:hAnsi="Times New Roman" w:cs="Times New Roman"/>
          <w:color w:val="000000"/>
        </w:rPr>
        <w:t xml:space="preserve"> </w:t>
      </w:r>
      <w:r w:rsidR="00AD1707">
        <w:rPr>
          <w:rFonts w:ascii="Times New Roman" w:eastAsia="Calibri" w:hAnsi="Times New Roman" w:cs="Times New Roman"/>
          <w:color w:val="000000"/>
        </w:rPr>
        <w:t>exports</w:t>
      </w:r>
      <w:r w:rsidR="00904102">
        <w:rPr>
          <w:rFonts w:ascii="Times New Roman" w:eastAsia="Calibri" w:hAnsi="Times New Roman" w:cs="Times New Roman"/>
          <w:color w:val="000000"/>
        </w:rPr>
        <w:t xml:space="preserve">; firm heterogeneity; </w:t>
      </w:r>
      <w:r w:rsidR="00AD1707">
        <w:rPr>
          <w:rFonts w:ascii="Times New Roman" w:eastAsia="Calibri" w:hAnsi="Times New Roman" w:cs="Times New Roman"/>
          <w:color w:val="000000"/>
        </w:rPr>
        <w:t xml:space="preserve">R&amp;D; </w:t>
      </w:r>
      <w:r w:rsidR="00904102">
        <w:rPr>
          <w:rFonts w:ascii="Times New Roman" w:eastAsia="Calibri" w:hAnsi="Times New Roman" w:cs="Times New Roman"/>
          <w:color w:val="000000"/>
        </w:rPr>
        <w:t>f</w:t>
      </w:r>
      <w:r w:rsidR="00AD1707">
        <w:rPr>
          <w:rFonts w:ascii="Times New Roman" w:eastAsia="Calibri" w:hAnsi="Times New Roman" w:cs="Times New Roman"/>
          <w:color w:val="000000"/>
        </w:rPr>
        <w:t>inancial constraints</w:t>
      </w:r>
      <w:r w:rsidR="00904102">
        <w:rPr>
          <w:rFonts w:ascii="Times New Roman" w:eastAsia="Calibri" w:hAnsi="Times New Roman" w:cs="Times New Roman"/>
          <w:color w:val="000000"/>
        </w:rPr>
        <w:t xml:space="preserve">; </w:t>
      </w:r>
      <w:r w:rsidR="00AD1707">
        <w:rPr>
          <w:rFonts w:ascii="Times New Roman" w:eastAsia="Calibri" w:hAnsi="Times New Roman" w:cs="Times New Roman"/>
          <w:color w:val="000000"/>
        </w:rPr>
        <w:t>foreign direct investment</w:t>
      </w:r>
    </w:p>
    <w:p w:rsidR="00326267" w:rsidRDefault="00326267" w:rsidP="005D4609">
      <w:pPr>
        <w:spacing w:after="0" w:line="240" w:lineRule="auto"/>
        <w:rPr>
          <w:rFonts w:ascii="Times New Roman" w:eastAsia="Calibri" w:hAnsi="Times New Roman" w:cs="Times New Roman"/>
          <w:color w:val="000000"/>
        </w:rPr>
      </w:pPr>
      <w:r w:rsidRPr="00917B72">
        <w:rPr>
          <w:rFonts w:ascii="Times New Roman" w:eastAsia="Calibri" w:hAnsi="Times New Roman" w:cs="Times New Roman"/>
          <w:i/>
          <w:color w:val="000000"/>
        </w:rPr>
        <w:t>JEL Classification Codes</w:t>
      </w:r>
      <w:r>
        <w:rPr>
          <w:rFonts w:ascii="Times New Roman" w:eastAsia="Calibri" w:hAnsi="Times New Roman" w:cs="Times New Roman"/>
          <w:color w:val="000000"/>
        </w:rPr>
        <w:t xml:space="preserve">: </w:t>
      </w:r>
      <w:r w:rsidR="00904102">
        <w:rPr>
          <w:rFonts w:ascii="Times New Roman" w:eastAsia="Calibri" w:hAnsi="Times New Roman" w:cs="Times New Roman"/>
          <w:color w:val="000000"/>
        </w:rPr>
        <w:t>F10; F23</w:t>
      </w:r>
    </w:p>
    <w:p w:rsidR="00905127" w:rsidRDefault="00905127" w:rsidP="00843BA3">
      <w:pPr>
        <w:spacing w:after="0" w:line="240" w:lineRule="auto"/>
        <w:ind w:left="720" w:hanging="360"/>
        <w:rPr>
          <w:rFonts w:ascii="Times New Roman" w:eastAsia="Calibri" w:hAnsi="Times New Roman" w:cs="Times New Roman"/>
          <w:color w:val="000000"/>
        </w:rPr>
      </w:pPr>
    </w:p>
    <w:p w:rsidR="00905127" w:rsidRDefault="00905127" w:rsidP="00843BA3">
      <w:pPr>
        <w:spacing w:after="0" w:line="240" w:lineRule="auto"/>
        <w:ind w:left="720" w:hanging="360"/>
        <w:rPr>
          <w:rFonts w:ascii="Times New Roman" w:eastAsia="Calibri" w:hAnsi="Times New Roman" w:cs="Times New Roman"/>
          <w:color w:val="000000"/>
        </w:rPr>
      </w:pPr>
    </w:p>
    <w:p w:rsidR="00905127" w:rsidRDefault="00905127" w:rsidP="00843BA3">
      <w:pPr>
        <w:spacing w:after="0" w:line="240" w:lineRule="auto"/>
        <w:ind w:left="720" w:hanging="360"/>
        <w:rPr>
          <w:rFonts w:ascii="Times New Roman" w:eastAsia="Calibri" w:hAnsi="Times New Roman" w:cs="Times New Roman"/>
          <w:color w:val="000000"/>
        </w:rPr>
      </w:pPr>
    </w:p>
    <w:p w:rsidR="00905127" w:rsidRDefault="00905127" w:rsidP="00843BA3">
      <w:pPr>
        <w:spacing w:after="0" w:line="240" w:lineRule="auto"/>
        <w:ind w:left="720" w:hanging="360"/>
        <w:rPr>
          <w:rFonts w:ascii="Times New Roman" w:eastAsia="Calibri" w:hAnsi="Times New Roman" w:cs="Times New Roman"/>
          <w:color w:val="000000"/>
        </w:rPr>
      </w:pPr>
    </w:p>
    <w:p w:rsidR="00905127" w:rsidRPr="0092381F" w:rsidRDefault="00CC11BA" w:rsidP="00CC11BA">
      <w:pPr>
        <w:spacing w:after="0" w:line="240" w:lineRule="auto"/>
        <w:jc w:val="both"/>
        <w:rPr>
          <w:rFonts w:ascii="Times New Roman" w:eastAsia="Calibri" w:hAnsi="Times New Roman" w:cs="Times New Roman"/>
          <w:color w:val="000000"/>
        </w:rPr>
      </w:pPr>
      <w:proofErr w:type="gramStart"/>
      <w:r>
        <w:rPr>
          <w:rFonts w:ascii="Times New Roman" w:hAnsi="Times New Roman" w:cs="Times New Roman"/>
        </w:rPr>
        <w:t>For presentation at the China Trade Research Group Meeting, Shanghai, China, June 10-12, 2011.</w:t>
      </w:r>
      <w:proofErr w:type="gramEnd"/>
      <w:r>
        <w:rPr>
          <w:rFonts w:ascii="Times New Roman" w:hAnsi="Times New Roman" w:cs="Times New Roman"/>
        </w:rPr>
        <w:t xml:space="preserve"> </w:t>
      </w:r>
      <w:r w:rsidR="00905127">
        <w:rPr>
          <w:rFonts w:ascii="Times New Roman" w:eastAsia="Calibri" w:hAnsi="Times New Roman" w:cs="Times New Roman"/>
          <w:color w:val="000000"/>
        </w:rPr>
        <w:t xml:space="preserve">We thank </w:t>
      </w:r>
      <w:proofErr w:type="spellStart"/>
      <w:r w:rsidR="00905127">
        <w:rPr>
          <w:rFonts w:ascii="Times New Roman" w:eastAsia="Calibri" w:hAnsi="Times New Roman" w:cs="Times New Roman"/>
          <w:color w:val="000000"/>
        </w:rPr>
        <w:t>Yuejia</w:t>
      </w:r>
      <w:proofErr w:type="spellEnd"/>
      <w:r w:rsidR="00905127">
        <w:rPr>
          <w:rFonts w:ascii="Times New Roman" w:eastAsia="Calibri" w:hAnsi="Times New Roman" w:cs="Times New Roman"/>
          <w:color w:val="000000"/>
        </w:rPr>
        <w:t xml:space="preserve"> </w:t>
      </w:r>
      <w:proofErr w:type="spellStart"/>
      <w:r w:rsidR="00905127">
        <w:rPr>
          <w:rFonts w:ascii="Times New Roman" w:eastAsia="Calibri" w:hAnsi="Times New Roman" w:cs="Times New Roman"/>
          <w:color w:val="000000"/>
        </w:rPr>
        <w:t>Zhuo</w:t>
      </w:r>
      <w:proofErr w:type="spellEnd"/>
      <w:r w:rsidR="00905127">
        <w:rPr>
          <w:rFonts w:ascii="Times New Roman" w:eastAsia="Calibri" w:hAnsi="Times New Roman" w:cs="Times New Roman"/>
          <w:color w:val="000000"/>
        </w:rPr>
        <w:t xml:space="preserve"> for invaluable research assistance. </w:t>
      </w:r>
    </w:p>
    <w:p w:rsidR="0092381F" w:rsidRDefault="0092381F" w:rsidP="0092381F">
      <w:pPr>
        <w:spacing w:after="0" w:line="240" w:lineRule="auto"/>
        <w:jc w:val="center"/>
        <w:rPr>
          <w:rFonts w:ascii="Times New Roman" w:eastAsia="Calibri" w:hAnsi="Times New Roman" w:cs="Times New Roman"/>
          <w:color w:val="000000"/>
        </w:rPr>
      </w:pPr>
    </w:p>
    <w:p w:rsidR="00904102" w:rsidRDefault="00904102" w:rsidP="0092381F">
      <w:pPr>
        <w:spacing w:after="0" w:line="240" w:lineRule="auto"/>
        <w:jc w:val="center"/>
        <w:rPr>
          <w:rFonts w:ascii="Times New Roman" w:eastAsia="Calibri" w:hAnsi="Times New Roman" w:cs="Times New Roman"/>
          <w:color w:val="000000"/>
        </w:rPr>
      </w:pPr>
    </w:p>
    <w:p w:rsidR="00904102" w:rsidRDefault="00904102" w:rsidP="0092381F">
      <w:pPr>
        <w:spacing w:after="0" w:line="240" w:lineRule="auto"/>
        <w:jc w:val="center"/>
        <w:rPr>
          <w:rFonts w:ascii="Times New Roman" w:eastAsia="Calibri" w:hAnsi="Times New Roman" w:cs="Times New Roman"/>
          <w:color w:val="000000"/>
        </w:rPr>
        <w:sectPr w:rsidR="00904102" w:rsidSect="008F0F2F">
          <w:footerReference w:type="default" r:id="rId11"/>
          <w:pgSz w:w="12240" w:h="15840"/>
          <w:pgMar w:top="1440" w:right="1440" w:bottom="1440" w:left="1440" w:header="720" w:footer="720" w:gutter="0"/>
          <w:cols w:space="720"/>
          <w:docGrid w:linePitch="360"/>
        </w:sectPr>
      </w:pPr>
    </w:p>
    <w:p w:rsidR="003E7806" w:rsidRPr="00095318" w:rsidRDefault="003E7806" w:rsidP="00EE415E">
      <w:pPr>
        <w:spacing w:after="0" w:line="480" w:lineRule="auto"/>
        <w:rPr>
          <w:rFonts w:ascii="Times New Roman" w:hAnsi="Times New Roman" w:cs="Times New Roman"/>
          <w:b/>
        </w:rPr>
      </w:pPr>
      <w:r w:rsidRPr="00095318">
        <w:rPr>
          <w:rFonts w:ascii="Times New Roman" w:hAnsi="Times New Roman" w:cs="Times New Roman"/>
          <w:b/>
        </w:rPr>
        <w:lastRenderedPageBreak/>
        <w:t xml:space="preserve">I. Introduction and </w:t>
      </w:r>
      <w:r w:rsidR="002521DF" w:rsidRPr="00095318">
        <w:rPr>
          <w:rFonts w:ascii="Times New Roman" w:hAnsi="Times New Roman" w:cs="Times New Roman"/>
          <w:b/>
        </w:rPr>
        <w:t>B</w:t>
      </w:r>
      <w:r w:rsidRPr="00095318">
        <w:rPr>
          <w:rFonts w:ascii="Times New Roman" w:hAnsi="Times New Roman" w:cs="Times New Roman"/>
          <w:b/>
        </w:rPr>
        <w:t>ackground</w:t>
      </w:r>
    </w:p>
    <w:p w:rsidR="00ED202E" w:rsidRDefault="00EE415E" w:rsidP="00767ABC">
      <w:pPr>
        <w:spacing w:after="0" w:line="480" w:lineRule="auto"/>
        <w:ind w:firstLine="720"/>
        <w:jc w:val="both"/>
        <w:rPr>
          <w:rFonts w:ascii="Times New Roman" w:hAnsi="Times New Roman" w:cs="Times New Roman"/>
        </w:rPr>
      </w:pPr>
      <w:r w:rsidRPr="00745A66">
        <w:rPr>
          <w:rFonts w:ascii="Times New Roman" w:hAnsi="Times New Roman" w:cs="Times New Roman"/>
        </w:rPr>
        <w:t xml:space="preserve">In 2009, China became the number one exporter of merchandise goods surpassing Germany. Close to 10% of the world’s exports </w:t>
      </w:r>
      <w:r w:rsidR="00586C47">
        <w:rPr>
          <w:rFonts w:ascii="Times New Roman" w:hAnsi="Times New Roman" w:cs="Times New Roman"/>
        </w:rPr>
        <w:t xml:space="preserve">now </w:t>
      </w:r>
      <w:r w:rsidRPr="00745A66">
        <w:rPr>
          <w:rFonts w:ascii="Times New Roman" w:hAnsi="Times New Roman" w:cs="Times New Roman"/>
        </w:rPr>
        <w:t>originate from China, up from a 4% share in 2000.</w:t>
      </w:r>
      <w:r w:rsidRPr="00745A66">
        <w:rPr>
          <w:rStyle w:val="FootnoteReference"/>
          <w:rFonts w:ascii="Times New Roman" w:hAnsi="Times New Roman" w:cs="Times New Roman"/>
        </w:rPr>
        <w:footnoteReference w:id="1"/>
      </w:r>
      <w:r w:rsidRPr="00745A66">
        <w:rPr>
          <w:rFonts w:ascii="Times New Roman" w:hAnsi="Times New Roman" w:cs="Times New Roman"/>
        </w:rPr>
        <w:t xml:space="preserve">  </w:t>
      </w:r>
      <w:r w:rsidR="00745A66" w:rsidRPr="00413CEB">
        <w:rPr>
          <w:rFonts w:ascii="Times New Roman" w:hAnsi="Times New Roman" w:cs="Times New Roman"/>
        </w:rPr>
        <w:t>There is general agreement in the literature that China became an export powerhouse in such a sh</w:t>
      </w:r>
      <w:r w:rsidR="00745A66" w:rsidRPr="00EE415E">
        <w:rPr>
          <w:rFonts w:ascii="Times New Roman" w:hAnsi="Times New Roman" w:cs="Times New Roman"/>
        </w:rPr>
        <w:t>ort time because of the large amount of foreign direct investment (FDI) from Hong Kong, Taiwan, Japan, and other industrialized countries. Understandably, extant literature emphasizes the link between FDI and processing trade, and how processing trade dominate</w:t>
      </w:r>
      <w:r w:rsidR="003F2B47">
        <w:rPr>
          <w:rFonts w:ascii="Times New Roman" w:hAnsi="Times New Roman" w:cs="Times New Roman"/>
        </w:rPr>
        <w:t>s</w:t>
      </w:r>
      <w:r w:rsidR="00745A66" w:rsidRPr="00EE415E">
        <w:rPr>
          <w:rFonts w:ascii="Times New Roman" w:hAnsi="Times New Roman" w:cs="Times New Roman"/>
        </w:rPr>
        <w:t xml:space="preserve"> China’s trade (e.g., </w:t>
      </w:r>
      <w:proofErr w:type="spellStart"/>
      <w:r w:rsidR="00745A66" w:rsidRPr="00EE415E">
        <w:rPr>
          <w:rFonts w:ascii="Times New Roman" w:hAnsi="Times New Roman" w:cs="Times New Roman"/>
        </w:rPr>
        <w:t>Feenstra</w:t>
      </w:r>
      <w:proofErr w:type="spellEnd"/>
      <w:r w:rsidR="00745A66" w:rsidRPr="00EE415E">
        <w:rPr>
          <w:rFonts w:ascii="Times New Roman" w:hAnsi="Times New Roman" w:cs="Times New Roman"/>
        </w:rPr>
        <w:t xml:space="preserve"> and Hanson, 2005).</w:t>
      </w:r>
      <w:r w:rsidR="00745A66">
        <w:rPr>
          <w:rFonts w:ascii="Times New Roman" w:hAnsi="Times New Roman" w:cs="Times New Roman"/>
        </w:rPr>
        <w:t xml:space="preserve"> However, besides foreign</w:t>
      </w:r>
      <w:r w:rsidR="00ED202E">
        <w:rPr>
          <w:rFonts w:ascii="Times New Roman" w:hAnsi="Times New Roman" w:cs="Times New Roman"/>
        </w:rPr>
        <w:t xml:space="preserve"> </w:t>
      </w:r>
      <w:r w:rsidR="00745A66">
        <w:rPr>
          <w:rFonts w:ascii="Times New Roman" w:hAnsi="Times New Roman" w:cs="Times New Roman"/>
        </w:rPr>
        <w:t xml:space="preserve">involvement in firm activities, </w:t>
      </w:r>
      <w:r w:rsidR="00745A66" w:rsidRPr="00EE415E">
        <w:rPr>
          <w:rFonts w:ascii="Times New Roman" w:hAnsi="Times New Roman" w:cs="Times New Roman"/>
        </w:rPr>
        <w:t>firm characteristics</w:t>
      </w:r>
      <w:r w:rsidR="000121A5">
        <w:rPr>
          <w:rFonts w:ascii="Times New Roman" w:hAnsi="Times New Roman" w:cs="Times New Roman"/>
        </w:rPr>
        <w:t>,</w:t>
      </w:r>
      <w:r w:rsidR="00745A66" w:rsidRPr="00EE415E">
        <w:rPr>
          <w:rFonts w:ascii="Times New Roman" w:hAnsi="Times New Roman" w:cs="Times New Roman"/>
        </w:rPr>
        <w:t xml:space="preserve"> </w:t>
      </w:r>
      <w:r w:rsidR="006C7B24">
        <w:rPr>
          <w:rFonts w:ascii="Times New Roman" w:hAnsi="Times New Roman" w:cs="Times New Roman"/>
        </w:rPr>
        <w:t xml:space="preserve">such as </w:t>
      </w:r>
      <w:r w:rsidR="00D87A75">
        <w:rPr>
          <w:rFonts w:ascii="Times New Roman" w:hAnsi="Times New Roman" w:cs="Times New Roman"/>
        </w:rPr>
        <w:t xml:space="preserve">size and </w:t>
      </w:r>
      <w:r w:rsidR="006C7B24">
        <w:rPr>
          <w:rFonts w:ascii="Times New Roman" w:hAnsi="Times New Roman" w:cs="Times New Roman"/>
        </w:rPr>
        <w:t>productivity</w:t>
      </w:r>
      <w:r w:rsidR="003F2B47">
        <w:rPr>
          <w:rFonts w:ascii="Times New Roman" w:hAnsi="Times New Roman" w:cs="Times New Roman"/>
        </w:rPr>
        <w:t>,</w:t>
      </w:r>
      <w:r w:rsidR="006C7B24">
        <w:rPr>
          <w:rFonts w:ascii="Times New Roman" w:hAnsi="Times New Roman" w:cs="Times New Roman"/>
        </w:rPr>
        <w:t xml:space="preserve"> </w:t>
      </w:r>
      <w:r w:rsidR="00745A66" w:rsidRPr="00EE415E">
        <w:rPr>
          <w:rFonts w:ascii="Times New Roman" w:hAnsi="Times New Roman" w:cs="Times New Roman"/>
        </w:rPr>
        <w:t>matter in exporting as</w:t>
      </w:r>
      <w:r w:rsidR="00745A66">
        <w:rPr>
          <w:rFonts w:ascii="Times New Roman" w:hAnsi="Times New Roman" w:cs="Times New Roman"/>
        </w:rPr>
        <w:t xml:space="preserve"> v</w:t>
      </w:r>
      <w:r w:rsidR="00745A66" w:rsidRPr="00745A66">
        <w:rPr>
          <w:rFonts w:ascii="Times New Roman" w:hAnsi="Times New Roman" w:cs="Times New Roman"/>
        </w:rPr>
        <w:t xml:space="preserve">arious studies </w:t>
      </w:r>
      <w:r w:rsidR="00277A07" w:rsidRPr="00745A66">
        <w:rPr>
          <w:rFonts w:ascii="Times New Roman" w:hAnsi="Times New Roman" w:cs="Times New Roman"/>
        </w:rPr>
        <w:t>have shown</w:t>
      </w:r>
      <w:r w:rsidR="00277A07">
        <w:rPr>
          <w:rFonts w:ascii="Times New Roman" w:hAnsi="Times New Roman" w:cs="Times New Roman"/>
        </w:rPr>
        <w:t xml:space="preserve"> </w:t>
      </w:r>
      <w:r w:rsidR="00745A66" w:rsidRPr="00745A66">
        <w:rPr>
          <w:rFonts w:ascii="Times New Roman" w:hAnsi="Times New Roman" w:cs="Times New Roman"/>
        </w:rPr>
        <w:t xml:space="preserve">using firm-level data from </w:t>
      </w:r>
      <w:r w:rsidR="00745A66" w:rsidRPr="00EE415E">
        <w:rPr>
          <w:rFonts w:ascii="Times New Roman" w:hAnsi="Times New Roman" w:cs="Times New Roman"/>
        </w:rPr>
        <w:t xml:space="preserve">industrialized </w:t>
      </w:r>
      <w:r w:rsidR="0031023F">
        <w:rPr>
          <w:rFonts w:ascii="Times New Roman" w:hAnsi="Times New Roman" w:cs="Times New Roman"/>
        </w:rPr>
        <w:t xml:space="preserve">and </w:t>
      </w:r>
      <w:r w:rsidR="00745A66" w:rsidRPr="00EE415E">
        <w:rPr>
          <w:rFonts w:ascii="Times New Roman" w:hAnsi="Times New Roman" w:cs="Times New Roman"/>
        </w:rPr>
        <w:t>industrializing countries</w:t>
      </w:r>
      <w:r w:rsidR="00745A66">
        <w:rPr>
          <w:rFonts w:ascii="Times New Roman" w:hAnsi="Times New Roman" w:cs="Times New Roman"/>
        </w:rPr>
        <w:t xml:space="preserve">. </w:t>
      </w:r>
      <w:r w:rsidR="00745A66" w:rsidRPr="00EE415E">
        <w:rPr>
          <w:rFonts w:ascii="Times New Roman" w:hAnsi="Times New Roman" w:cs="Times New Roman"/>
        </w:rPr>
        <w:t xml:space="preserve">Broadly, these </w:t>
      </w:r>
      <w:r w:rsidR="00745A66">
        <w:rPr>
          <w:rFonts w:ascii="Times New Roman" w:hAnsi="Times New Roman" w:cs="Times New Roman"/>
        </w:rPr>
        <w:t xml:space="preserve">studies </w:t>
      </w:r>
      <w:r w:rsidR="00745A66" w:rsidRPr="00EE415E">
        <w:rPr>
          <w:rFonts w:ascii="Times New Roman" w:hAnsi="Times New Roman" w:cs="Times New Roman"/>
        </w:rPr>
        <w:t>find</w:t>
      </w:r>
      <w:r w:rsidR="00745A66">
        <w:rPr>
          <w:rFonts w:ascii="Times New Roman" w:hAnsi="Times New Roman" w:cs="Times New Roman"/>
        </w:rPr>
        <w:t xml:space="preserve"> </w:t>
      </w:r>
      <w:r w:rsidR="00745A66" w:rsidRPr="00745A66">
        <w:rPr>
          <w:rFonts w:ascii="Times New Roman" w:hAnsi="Times New Roman" w:cs="Times New Roman"/>
        </w:rPr>
        <w:t xml:space="preserve">that exporting is relatively rare, and firms that export, on average, are larger, more productive, more skilled labor- and capital-intensive, and pay higher wages. </w:t>
      </w:r>
      <w:r w:rsidR="00ED202E">
        <w:rPr>
          <w:rFonts w:ascii="Times New Roman" w:hAnsi="Times New Roman" w:cs="Times New Roman"/>
        </w:rPr>
        <w:t>I</w:t>
      </w:r>
      <w:r w:rsidR="00ED202E" w:rsidRPr="00EE415E">
        <w:rPr>
          <w:rFonts w:ascii="Times New Roman" w:hAnsi="Times New Roman" w:cs="Times New Roman"/>
        </w:rPr>
        <w:t>nterestingly, these characteristics are observed even before exporting begins.</w:t>
      </w:r>
      <w:r w:rsidR="00ED202E">
        <w:rPr>
          <w:rStyle w:val="FootnoteReference"/>
          <w:rFonts w:ascii="Times New Roman" w:hAnsi="Times New Roman" w:cs="Times New Roman"/>
        </w:rPr>
        <w:footnoteReference w:id="2"/>
      </w:r>
      <w:r w:rsidR="00987907">
        <w:rPr>
          <w:rFonts w:ascii="Times New Roman" w:hAnsi="Times New Roman" w:cs="Times New Roman"/>
        </w:rPr>
        <w:t xml:space="preserve"> </w:t>
      </w:r>
    </w:p>
    <w:p w:rsidR="001A6A58" w:rsidRPr="008E4585" w:rsidRDefault="00586963" w:rsidP="008E4585">
      <w:pPr>
        <w:spacing w:after="0" w:line="480" w:lineRule="auto"/>
        <w:ind w:firstLine="720"/>
        <w:jc w:val="both"/>
        <w:rPr>
          <w:rFonts w:ascii="Times New Roman" w:hAnsi="Times New Roman" w:cs="Times New Roman"/>
        </w:rPr>
      </w:pPr>
      <w:r>
        <w:rPr>
          <w:rFonts w:ascii="Times New Roman" w:hAnsi="Times New Roman" w:cs="Times New Roman"/>
        </w:rPr>
        <w:t xml:space="preserve">As will </w:t>
      </w:r>
      <w:r w:rsidR="001F41DE">
        <w:rPr>
          <w:rFonts w:ascii="Times New Roman" w:hAnsi="Times New Roman" w:cs="Times New Roman"/>
        </w:rPr>
        <w:t xml:space="preserve">be evident below, </w:t>
      </w:r>
      <w:r w:rsidR="003F2B47">
        <w:rPr>
          <w:rFonts w:ascii="Times New Roman" w:hAnsi="Times New Roman" w:cs="Times New Roman"/>
        </w:rPr>
        <w:t>a</w:t>
      </w:r>
      <w:r w:rsidR="001A6A58">
        <w:rPr>
          <w:rFonts w:ascii="Times New Roman" w:hAnsi="Times New Roman" w:cs="Times New Roman"/>
        </w:rPr>
        <w:t xml:space="preserve">lthough a few papers have investigated the characteristics of </w:t>
      </w:r>
      <w:r>
        <w:rPr>
          <w:rFonts w:ascii="Times New Roman" w:hAnsi="Times New Roman" w:cs="Times New Roman"/>
        </w:rPr>
        <w:t>successful exporters in China</w:t>
      </w:r>
      <w:r w:rsidR="00D87A75">
        <w:rPr>
          <w:rFonts w:ascii="Times New Roman" w:hAnsi="Times New Roman" w:cs="Times New Roman"/>
        </w:rPr>
        <w:t xml:space="preserve">, </w:t>
      </w:r>
      <w:r w:rsidR="001A6A58">
        <w:rPr>
          <w:rFonts w:ascii="Times New Roman" w:hAnsi="Times New Roman" w:cs="Times New Roman"/>
        </w:rPr>
        <w:t>a</w:t>
      </w:r>
      <w:r w:rsidR="001A6A58" w:rsidRPr="00745A66">
        <w:rPr>
          <w:rFonts w:ascii="Times New Roman" w:hAnsi="Times New Roman" w:cs="Times New Roman"/>
        </w:rPr>
        <w:t xml:space="preserve">s far as we can tell, </w:t>
      </w:r>
      <w:r w:rsidR="00D87A75">
        <w:rPr>
          <w:rFonts w:ascii="Times New Roman" w:hAnsi="Times New Roman" w:cs="Times New Roman"/>
        </w:rPr>
        <w:t xml:space="preserve">a </w:t>
      </w:r>
      <w:r w:rsidR="001A6A58" w:rsidRPr="00745A66">
        <w:rPr>
          <w:rFonts w:ascii="Times New Roman" w:hAnsi="Times New Roman" w:cs="Times New Roman"/>
        </w:rPr>
        <w:t xml:space="preserve">comprehensive analysis of the </w:t>
      </w:r>
      <w:r w:rsidR="001A6A58" w:rsidRPr="00745A66">
        <w:rPr>
          <w:rFonts w:ascii="Times New Roman" w:hAnsi="Times New Roman" w:cs="Times New Roman"/>
          <w:i/>
        </w:rPr>
        <w:t>ex ante</w:t>
      </w:r>
      <w:r w:rsidR="001A6A58" w:rsidRPr="00745A66">
        <w:rPr>
          <w:rFonts w:ascii="Times New Roman" w:hAnsi="Times New Roman" w:cs="Times New Roman"/>
        </w:rPr>
        <w:t xml:space="preserve"> characteristics of </w:t>
      </w:r>
      <w:r w:rsidR="0089134A">
        <w:rPr>
          <w:rFonts w:ascii="Times New Roman" w:hAnsi="Times New Roman" w:cs="Times New Roman"/>
        </w:rPr>
        <w:t>successful exporters in China</w:t>
      </w:r>
      <w:r w:rsidR="00D87A75">
        <w:rPr>
          <w:rFonts w:ascii="Times New Roman" w:hAnsi="Times New Roman" w:cs="Times New Roman"/>
        </w:rPr>
        <w:t xml:space="preserve"> has not been done</w:t>
      </w:r>
      <w:r w:rsidR="0089134A">
        <w:rPr>
          <w:rFonts w:ascii="Times New Roman" w:hAnsi="Times New Roman" w:cs="Times New Roman"/>
        </w:rPr>
        <w:t>.</w:t>
      </w:r>
      <w:r w:rsidR="001A6A58">
        <w:rPr>
          <w:rFonts w:ascii="Times New Roman" w:hAnsi="Times New Roman" w:cs="Times New Roman"/>
        </w:rPr>
        <w:t xml:space="preserve"> </w:t>
      </w:r>
      <w:r w:rsidR="00EE415E" w:rsidRPr="00EE415E">
        <w:rPr>
          <w:rFonts w:ascii="Times New Roman" w:hAnsi="Times New Roman" w:cs="Times New Roman"/>
        </w:rPr>
        <w:t>The availability of firm</w:t>
      </w:r>
      <w:r w:rsidR="002E01EA">
        <w:rPr>
          <w:rFonts w:ascii="Times New Roman" w:hAnsi="Times New Roman" w:cs="Times New Roman"/>
        </w:rPr>
        <w:t>-</w:t>
      </w:r>
      <w:r w:rsidR="00EE415E" w:rsidRPr="00EE415E">
        <w:rPr>
          <w:rFonts w:ascii="Times New Roman" w:hAnsi="Times New Roman" w:cs="Times New Roman"/>
        </w:rPr>
        <w:t xml:space="preserve">level </w:t>
      </w:r>
      <w:r w:rsidR="00EE415E" w:rsidRPr="001A6A58">
        <w:rPr>
          <w:rFonts w:ascii="Times New Roman" w:hAnsi="Times New Roman" w:cs="Times New Roman"/>
        </w:rPr>
        <w:t xml:space="preserve">data from </w:t>
      </w:r>
      <w:r w:rsidR="004054DA" w:rsidRPr="001A6A58">
        <w:rPr>
          <w:rFonts w:ascii="Times New Roman" w:hAnsi="Times New Roman" w:cs="Times New Roman"/>
        </w:rPr>
        <w:t xml:space="preserve">China’s </w:t>
      </w:r>
      <w:r w:rsidR="00EE415E" w:rsidRPr="001A6A58">
        <w:rPr>
          <w:rFonts w:ascii="Times New Roman" w:hAnsi="Times New Roman" w:cs="Times New Roman"/>
        </w:rPr>
        <w:t xml:space="preserve">National Bureau of Statistics allows us to study various aspects of Chinese </w:t>
      </w:r>
      <w:r w:rsidR="00EE415E" w:rsidRPr="00C16851">
        <w:rPr>
          <w:rFonts w:ascii="Times New Roman" w:hAnsi="Times New Roman" w:cs="Times New Roman"/>
        </w:rPr>
        <w:t xml:space="preserve">firms’ exporting </w:t>
      </w:r>
      <w:r w:rsidR="001A6A58" w:rsidRPr="00C16851">
        <w:rPr>
          <w:rFonts w:ascii="Times New Roman" w:hAnsi="Times New Roman" w:cs="Times New Roman"/>
        </w:rPr>
        <w:t>success</w:t>
      </w:r>
      <w:r w:rsidR="00EE415E" w:rsidRPr="00C16851">
        <w:rPr>
          <w:rFonts w:ascii="Times New Roman" w:hAnsi="Times New Roman" w:cs="Times New Roman"/>
        </w:rPr>
        <w:t xml:space="preserve">. </w:t>
      </w:r>
      <w:r w:rsidR="001A6A58" w:rsidRPr="00C16851">
        <w:rPr>
          <w:rFonts w:ascii="Times New Roman" w:hAnsi="Times New Roman" w:cs="Times New Roman"/>
        </w:rPr>
        <w:t>We currently have access to 2005-2007 data. O</w:t>
      </w:r>
      <w:bookmarkStart w:id="0" w:name="OLE_LINK1"/>
      <w:bookmarkStart w:id="1" w:name="OLE_LINK2"/>
      <w:r w:rsidR="001A6A58" w:rsidRPr="00C16851">
        <w:rPr>
          <w:rFonts w:ascii="Times New Roman" w:hAnsi="Times New Roman" w:cs="Times New Roman"/>
        </w:rPr>
        <w:t xml:space="preserve">ur sample consists of </w:t>
      </w:r>
      <w:r>
        <w:rPr>
          <w:rFonts w:ascii="Times New Roman" w:hAnsi="Times New Roman" w:cs="Times New Roman"/>
        </w:rPr>
        <w:t>175,830</w:t>
      </w:r>
      <w:r w:rsidR="001A6A58" w:rsidRPr="00C16851">
        <w:rPr>
          <w:rFonts w:ascii="Times New Roman" w:hAnsi="Times New Roman" w:cs="Times New Roman"/>
        </w:rPr>
        <w:t xml:space="preserve"> firms. </w:t>
      </w:r>
      <w:r w:rsidR="00631EC5" w:rsidRPr="009611AF">
        <w:rPr>
          <w:rFonts w:ascii="Times New Roman" w:hAnsi="Times New Roman" w:cs="Times New Roman"/>
        </w:rPr>
        <w:t xml:space="preserve">In 2007, close to a third of </w:t>
      </w:r>
      <w:r w:rsidR="00F92994" w:rsidRPr="009611AF">
        <w:rPr>
          <w:rFonts w:ascii="Times New Roman" w:hAnsi="Times New Roman" w:cs="Times New Roman"/>
        </w:rPr>
        <w:t xml:space="preserve">our sample </w:t>
      </w:r>
      <w:r w:rsidR="00631EC5" w:rsidRPr="009611AF">
        <w:rPr>
          <w:rFonts w:ascii="Times New Roman" w:hAnsi="Times New Roman" w:cs="Times New Roman"/>
        </w:rPr>
        <w:t>are exporters</w:t>
      </w:r>
      <w:r w:rsidR="009611AF" w:rsidRPr="009611AF">
        <w:rPr>
          <w:rFonts w:ascii="Times New Roman" w:hAnsi="Times New Roman" w:cs="Times New Roman"/>
        </w:rPr>
        <w:t>.</w:t>
      </w:r>
      <w:r w:rsidR="00C20464">
        <w:rPr>
          <w:rFonts w:ascii="Times New Roman" w:hAnsi="Times New Roman" w:cs="Times New Roman"/>
        </w:rPr>
        <w:t xml:space="preserve"> </w:t>
      </w:r>
      <w:r w:rsidR="00631EC5" w:rsidRPr="002479E8">
        <w:rPr>
          <w:rFonts w:ascii="Times New Roman" w:hAnsi="Times New Roman" w:cs="Times New Roman"/>
        </w:rPr>
        <w:t>Among exporting firms, 93.</w:t>
      </w:r>
      <w:r w:rsidR="002479E8" w:rsidRPr="002479E8">
        <w:rPr>
          <w:rFonts w:ascii="Times New Roman" w:hAnsi="Times New Roman" w:cs="Times New Roman"/>
        </w:rPr>
        <w:t>6</w:t>
      </w:r>
      <w:r w:rsidR="00631EC5" w:rsidRPr="002479E8">
        <w:rPr>
          <w:rFonts w:ascii="Times New Roman" w:hAnsi="Times New Roman" w:cs="Times New Roman"/>
        </w:rPr>
        <w:t>% were previous exporters and 6.</w:t>
      </w:r>
      <w:r w:rsidR="002479E8" w:rsidRPr="002479E8">
        <w:rPr>
          <w:rFonts w:ascii="Times New Roman" w:hAnsi="Times New Roman" w:cs="Times New Roman"/>
        </w:rPr>
        <w:t>4</w:t>
      </w:r>
      <w:r w:rsidR="00631EC5" w:rsidRPr="002479E8">
        <w:rPr>
          <w:rFonts w:ascii="Times New Roman" w:hAnsi="Times New Roman" w:cs="Times New Roman"/>
        </w:rPr>
        <w:t>% are new exporters.</w:t>
      </w:r>
      <w:r w:rsidR="00C20464">
        <w:rPr>
          <w:rFonts w:ascii="Times New Roman" w:hAnsi="Times New Roman" w:cs="Times New Roman"/>
        </w:rPr>
        <w:t xml:space="preserve"> On average, e</w:t>
      </w:r>
      <w:r w:rsidR="00C20464" w:rsidRPr="009611AF">
        <w:rPr>
          <w:rFonts w:ascii="Times New Roman" w:hAnsi="Times New Roman" w:cs="Times New Roman"/>
        </w:rPr>
        <w:t>xports are 19.4% of overall sales.</w:t>
      </w:r>
    </w:p>
    <w:bookmarkEnd w:id="0"/>
    <w:bookmarkEnd w:id="1"/>
    <w:p w:rsidR="00C678C8" w:rsidRDefault="001A6A58" w:rsidP="008E4585">
      <w:pPr>
        <w:spacing w:after="0" w:line="480" w:lineRule="auto"/>
        <w:ind w:firstLine="720"/>
        <w:jc w:val="both"/>
        <w:rPr>
          <w:rFonts w:ascii="Times New Roman" w:hAnsi="Times New Roman" w:cs="Times New Roman"/>
        </w:rPr>
      </w:pPr>
      <w:r w:rsidRPr="008E4585">
        <w:rPr>
          <w:rFonts w:ascii="Times New Roman" w:hAnsi="Times New Roman" w:cs="Times New Roman"/>
        </w:rPr>
        <w:t>Our paper is closest in spirit to Bernard and Jensen (2004)</w:t>
      </w:r>
      <w:r w:rsidR="00C678C8" w:rsidRPr="008E4585">
        <w:rPr>
          <w:rFonts w:ascii="Times New Roman" w:hAnsi="Times New Roman" w:cs="Times New Roman"/>
        </w:rPr>
        <w:t xml:space="preserve"> who study the characteristics of successful US exporters. The authors find </w:t>
      </w:r>
      <w:r w:rsidR="008E4585">
        <w:rPr>
          <w:rFonts w:ascii="Times New Roman" w:hAnsi="Times New Roman" w:cs="Times New Roman"/>
        </w:rPr>
        <w:t xml:space="preserve">that </w:t>
      </w:r>
      <w:r w:rsidR="000C276A">
        <w:rPr>
          <w:rFonts w:ascii="Times New Roman" w:hAnsi="Times New Roman" w:cs="Times New Roman"/>
        </w:rPr>
        <w:t xml:space="preserve">the probability of exporting increases with firm </w:t>
      </w:r>
      <w:r w:rsidR="00D87A75">
        <w:rPr>
          <w:rFonts w:ascii="Times New Roman" w:hAnsi="Times New Roman" w:cs="Times New Roman"/>
        </w:rPr>
        <w:t xml:space="preserve">size, </w:t>
      </w:r>
      <w:r w:rsidR="000C276A">
        <w:rPr>
          <w:rFonts w:ascii="Times New Roman" w:hAnsi="Times New Roman" w:cs="Times New Roman"/>
        </w:rPr>
        <w:lastRenderedPageBreak/>
        <w:t>productivity</w:t>
      </w:r>
      <w:r w:rsidR="00E90CDA">
        <w:rPr>
          <w:rFonts w:ascii="Times New Roman" w:hAnsi="Times New Roman" w:cs="Times New Roman"/>
        </w:rPr>
        <w:t xml:space="preserve">, labor quality, </w:t>
      </w:r>
      <w:r w:rsidR="000C276A">
        <w:rPr>
          <w:rFonts w:ascii="Times New Roman" w:hAnsi="Times New Roman" w:cs="Times New Roman"/>
        </w:rPr>
        <w:t xml:space="preserve">and past </w:t>
      </w:r>
      <w:r w:rsidR="00C678C8" w:rsidRPr="008E4585">
        <w:rPr>
          <w:rFonts w:ascii="Times New Roman" w:hAnsi="Times New Roman" w:cs="Times New Roman"/>
        </w:rPr>
        <w:t>exporting success</w:t>
      </w:r>
      <w:r w:rsidR="000C276A">
        <w:rPr>
          <w:rFonts w:ascii="Times New Roman" w:hAnsi="Times New Roman" w:cs="Times New Roman"/>
        </w:rPr>
        <w:t xml:space="preserve">. </w:t>
      </w:r>
      <w:r w:rsidR="001E118C" w:rsidRPr="008E4585">
        <w:rPr>
          <w:rFonts w:ascii="Times New Roman" w:hAnsi="Times New Roman" w:cs="Times New Roman"/>
        </w:rPr>
        <w:t xml:space="preserve">Bernard and Jensen </w:t>
      </w:r>
      <w:r w:rsidR="001E118C">
        <w:rPr>
          <w:rFonts w:ascii="Times New Roman" w:hAnsi="Times New Roman" w:cs="Times New Roman"/>
        </w:rPr>
        <w:t>(2004) also find that</w:t>
      </w:r>
      <w:r w:rsidR="00E43E70">
        <w:rPr>
          <w:rFonts w:ascii="Times New Roman" w:hAnsi="Times New Roman" w:cs="Times New Roman"/>
        </w:rPr>
        <w:t xml:space="preserve"> </w:t>
      </w:r>
      <w:r w:rsidR="001E118C">
        <w:rPr>
          <w:rFonts w:ascii="Times New Roman" w:hAnsi="Times New Roman" w:cs="Times New Roman"/>
        </w:rPr>
        <w:t xml:space="preserve">firms that switch industries (their proxy for new product introductions) have higher propensities to export. </w:t>
      </w:r>
      <w:r w:rsidR="00E90CDA">
        <w:rPr>
          <w:rFonts w:ascii="Times New Roman" w:hAnsi="Times New Roman" w:cs="Times New Roman"/>
        </w:rPr>
        <w:t>Surprisingly</w:t>
      </w:r>
      <w:r w:rsidR="00C678C8" w:rsidRPr="008E4585">
        <w:rPr>
          <w:rFonts w:ascii="Times New Roman" w:hAnsi="Times New Roman" w:cs="Times New Roman"/>
        </w:rPr>
        <w:t>,</w:t>
      </w:r>
      <w:r w:rsidR="00E90CDA">
        <w:rPr>
          <w:rFonts w:ascii="Times New Roman" w:hAnsi="Times New Roman" w:cs="Times New Roman"/>
        </w:rPr>
        <w:t xml:space="preserve"> they find some evidence that other firms’ exporting activities in </w:t>
      </w:r>
      <w:r w:rsidR="001E118C">
        <w:rPr>
          <w:rFonts w:ascii="Times New Roman" w:hAnsi="Times New Roman" w:cs="Times New Roman"/>
        </w:rPr>
        <w:t xml:space="preserve">either </w:t>
      </w:r>
      <w:r w:rsidR="00E90CDA">
        <w:rPr>
          <w:rFonts w:ascii="Times New Roman" w:hAnsi="Times New Roman" w:cs="Times New Roman"/>
        </w:rPr>
        <w:t xml:space="preserve">the same industry and/or state inhibit firm entry into exporting. That is, they find negative </w:t>
      </w:r>
      <w:r w:rsidR="001E118C">
        <w:rPr>
          <w:rFonts w:ascii="Times New Roman" w:hAnsi="Times New Roman" w:cs="Times New Roman"/>
        </w:rPr>
        <w:t xml:space="preserve">exporting </w:t>
      </w:r>
      <w:r w:rsidR="00E90CDA">
        <w:rPr>
          <w:rFonts w:ascii="Times New Roman" w:hAnsi="Times New Roman" w:cs="Times New Roman"/>
        </w:rPr>
        <w:t>spillover effect</w:t>
      </w:r>
      <w:r w:rsidR="001E118C">
        <w:rPr>
          <w:rFonts w:ascii="Times New Roman" w:hAnsi="Times New Roman" w:cs="Times New Roman"/>
        </w:rPr>
        <w:t>s</w:t>
      </w:r>
      <w:r w:rsidR="008E4585">
        <w:rPr>
          <w:rFonts w:ascii="Times New Roman" w:hAnsi="Times New Roman" w:cs="Times New Roman"/>
        </w:rPr>
        <w:t xml:space="preserve">. </w:t>
      </w:r>
      <w:r w:rsidRPr="008E4585">
        <w:rPr>
          <w:rFonts w:ascii="Times New Roman" w:hAnsi="Times New Roman" w:cs="Times New Roman"/>
        </w:rPr>
        <w:t xml:space="preserve">We consider </w:t>
      </w:r>
      <w:r w:rsidR="001E118C">
        <w:rPr>
          <w:rFonts w:ascii="Times New Roman" w:hAnsi="Times New Roman" w:cs="Times New Roman"/>
        </w:rPr>
        <w:t xml:space="preserve">all </w:t>
      </w:r>
      <w:r w:rsidR="00C678C8" w:rsidRPr="008E4585">
        <w:rPr>
          <w:rFonts w:ascii="Times New Roman" w:hAnsi="Times New Roman" w:cs="Times New Roman"/>
        </w:rPr>
        <w:t xml:space="preserve">these </w:t>
      </w:r>
      <w:r w:rsidR="008E4585">
        <w:rPr>
          <w:rFonts w:ascii="Times New Roman" w:hAnsi="Times New Roman" w:cs="Times New Roman"/>
        </w:rPr>
        <w:t>factors</w:t>
      </w:r>
      <w:r w:rsidR="001E118C">
        <w:rPr>
          <w:rFonts w:ascii="Times New Roman" w:hAnsi="Times New Roman" w:cs="Times New Roman"/>
        </w:rPr>
        <w:t xml:space="preserve"> in our investigations</w:t>
      </w:r>
      <w:r w:rsidR="00C678C8" w:rsidRPr="008E4585">
        <w:rPr>
          <w:rFonts w:ascii="Times New Roman" w:hAnsi="Times New Roman" w:cs="Times New Roman"/>
        </w:rPr>
        <w:t>.</w:t>
      </w:r>
      <w:r w:rsidR="00D80F69">
        <w:rPr>
          <w:rFonts w:ascii="Times New Roman" w:hAnsi="Times New Roman" w:cs="Times New Roman"/>
        </w:rPr>
        <w:t xml:space="preserve"> Additionally</w:t>
      </w:r>
      <w:r w:rsidR="00C678C8" w:rsidRPr="008E4585">
        <w:rPr>
          <w:rFonts w:ascii="Times New Roman" w:hAnsi="Times New Roman" w:cs="Times New Roman"/>
        </w:rPr>
        <w:t xml:space="preserve">, we focus on firms’ research and development (R&amp;D) expenditures, financial position, and ownership structure. </w:t>
      </w:r>
    </w:p>
    <w:p w:rsidR="00277EA0" w:rsidRPr="00277EA0" w:rsidRDefault="00C678C8" w:rsidP="00277EA0">
      <w:pPr>
        <w:spacing w:after="0" w:line="480" w:lineRule="auto"/>
        <w:ind w:firstLine="720"/>
        <w:jc w:val="both"/>
        <w:rPr>
          <w:rFonts w:ascii="Times New Roman" w:hAnsi="Times New Roman" w:cs="Times New Roman"/>
        </w:rPr>
      </w:pPr>
      <w:r w:rsidRPr="008E4585">
        <w:rPr>
          <w:rFonts w:ascii="Times New Roman" w:hAnsi="Times New Roman" w:cs="Times New Roman"/>
        </w:rPr>
        <w:t xml:space="preserve">We revisit R&amp;D’s role in exporting success.  </w:t>
      </w:r>
      <w:r w:rsidR="00863685" w:rsidRPr="008E4585">
        <w:rPr>
          <w:rFonts w:ascii="Times New Roman" w:hAnsi="Times New Roman" w:cs="Times New Roman"/>
        </w:rPr>
        <w:t>Huang et al. (2008) use 2001-2003 data</w:t>
      </w:r>
      <w:r w:rsidR="001E118C">
        <w:rPr>
          <w:rFonts w:ascii="Times New Roman" w:hAnsi="Times New Roman" w:cs="Times New Roman"/>
        </w:rPr>
        <w:t xml:space="preserve"> </w:t>
      </w:r>
      <w:r w:rsidR="00863685" w:rsidRPr="008E4585">
        <w:rPr>
          <w:rFonts w:ascii="Times New Roman" w:hAnsi="Times New Roman" w:cs="Times New Roman"/>
        </w:rPr>
        <w:t>and find no evidence that Chinese firms’ exporting intensity is correlated with firms’ R&amp;D spending</w:t>
      </w:r>
      <w:r w:rsidR="00870F35" w:rsidRPr="008E4585">
        <w:rPr>
          <w:rFonts w:ascii="Times New Roman" w:hAnsi="Times New Roman" w:cs="Times New Roman"/>
        </w:rPr>
        <w:t xml:space="preserve">. </w:t>
      </w:r>
      <w:r w:rsidR="00073340" w:rsidRPr="008E4585">
        <w:rPr>
          <w:rFonts w:ascii="Times New Roman" w:hAnsi="Times New Roman" w:cs="Times New Roman"/>
        </w:rPr>
        <w:t xml:space="preserve">The authors attribute this to the relatively small amount of R&amp;D done by Chinese firms. </w:t>
      </w:r>
      <w:r w:rsidR="002429CB" w:rsidRPr="008E4585">
        <w:rPr>
          <w:rFonts w:ascii="Times New Roman" w:hAnsi="Times New Roman" w:cs="Times New Roman"/>
        </w:rPr>
        <w:t xml:space="preserve">However, </w:t>
      </w:r>
      <w:proofErr w:type="spellStart"/>
      <w:r w:rsidR="002429CB" w:rsidRPr="008E4585">
        <w:rPr>
          <w:rFonts w:ascii="Times New Roman" w:hAnsi="Times New Roman" w:cs="Times New Roman"/>
        </w:rPr>
        <w:t>Sjöholm</w:t>
      </w:r>
      <w:proofErr w:type="spellEnd"/>
      <w:r w:rsidR="002429CB" w:rsidRPr="008E4585">
        <w:rPr>
          <w:rFonts w:ascii="Times New Roman" w:hAnsi="Times New Roman" w:cs="Times New Roman"/>
        </w:rPr>
        <w:t xml:space="preserve"> and </w:t>
      </w:r>
      <w:proofErr w:type="spellStart"/>
      <w:r w:rsidR="002429CB" w:rsidRPr="008E4585">
        <w:rPr>
          <w:rFonts w:ascii="Times New Roman" w:hAnsi="Times New Roman" w:cs="Times New Roman"/>
        </w:rPr>
        <w:t>Lundin</w:t>
      </w:r>
      <w:proofErr w:type="spellEnd"/>
      <w:r w:rsidR="002429CB" w:rsidRPr="008E4585">
        <w:rPr>
          <w:rFonts w:ascii="Times New Roman" w:hAnsi="Times New Roman" w:cs="Times New Roman"/>
        </w:rPr>
        <w:t xml:space="preserve"> (2010) document a 170% increase in Chinese firms’ R&amp;D spending between 2000 and 2004</w:t>
      </w:r>
      <w:r w:rsidR="00586963">
        <w:rPr>
          <w:rFonts w:ascii="Times New Roman" w:hAnsi="Times New Roman" w:cs="Times New Roman"/>
        </w:rPr>
        <w:t xml:space="preserve">. Thus, </w:t>
      </w:r>
      <w:r w:rsidR="002429CB" w:rsidRPr="008E4585">
        <w:rPr>
          <w:rFonts w:ascii="Times New Roman" w:hAnsi="Times New Roman" w:cs="Times New Roman"/>
        </w:rPr>
        <w:t xml:space="preserve">there </w:t>
      </w:r>
      <w:r w:rsidR="00586963">
        <w:rPr>
          <w:rFonts w:ascii="Times New Roman" w:hAnsi="Times New Roman" w:cs="Times New Roman"/>
        </w:rPr>
        <w:t xml:space="preserve">might </w:t>
      </w:r>
      <w:r w:rsidR="002429CB" w:rsidRPr="008E4585">
        <w:rPr>
          <w:rFonts w:ascii="Times New Roman" w:hAnsi="Times New Roman" w:cs="Times New Roman"/>
        </w:rPr>
        <w:t xml:space="preserve">be </w:t>
      </w:r>
      <w:r w:rsidR="005322E4" w:rsidRPr="008E4585">
        <w:rPr>
          <w:rFonts w:ascii="Times New Roman" w:hAnsi="Times New Roman" w:cs="Times New Roman"/>
        </w:rPr>
        <w:t xml:space="preserve">an </w:t>
      </w:r>
      <w:r w:rsidR="002429CB" w:rsidRPr="008E4585">
        <w:rPr>
          <w:rFonts w:ascii="Times New Roman" w:hAnsi="Times New Roman" w:cs="Times New Roman"/>
        </w:rPr>
        <w:t>export</w:t>
      </w:r>
      <w:r w:rsidR="00586C47">
        <w:rPr>
          <w:rFonts w:ascii="Times New Roman" w:hAnsi="Times New Roman" w:cs="Times New Roman"/>
        </w:rPr>
        <w:t>-R&amp;D</w:t>
      </w:r>
      <w:r w:rsidR="002429CB" w:rsidRPr="008E4585">
        <w:rPr>
          <w:rFonts w:ascii="Times New Roman" w:hAnsi="Times New Roman" w:cs="Times New Roman"/>
        </w:rPr>
        <w:t xml:space="preserve"> link when more recent data </w:t>
      </w:r>
      <w:r w:rsidR="001E118C">
        <w:rPr>
          <w:rFonts w:ascii="Times New Roman" w:hAnsi="Times New Roman" w:cs="Times New Roman"/>
        </w:rPr>
        <w:t xml:space="preserve">are </w:t>
      </w:r>
      <w:r w:rsidR="002429CB" w:rsidRPr="008E4585">
        <w:rPr>
          <w:rFonts w:ascii="Times New Roman" w:hAnsi="Times New Roman" w:cs="Times New Roman"/>
        </w:rPr>
        <w:t>used.</w:t>
      </w:r>
      <w:r w:rsidR="005E5BD3" w:rsidRPr="008E4585">
        <w:rPr>
          <w:rStyle w:val="FootnoteReference"/>
          <w:rFonts w:ascii="Times New Roman" w:hAnsi="Times New Roman" w:cs="Times New Roman"/>
        </w:rPr>
        <w:footnoteReference w:id="3"/>
      </w:r>
      <w:r w:rsidR="002429CB" w:rsidRPr="008E4585">
        <w:rPr>
          <w:rFonts w:ascii="Times New Roman" w:hAnsi="Times New Roman" w:cs="Times New Roman"/>
        </w:rPr>
        <w:t xml:space="preserve"> </w:t>
      </w:r>
      <w:r w:rsidR="005322E4" w:rsidRPr="008E4585">
        <w:rPr>
          <w:rFonts w:ascii="Times New Roman" w:hAnsi="Times New Roman" w:cs="Times New Roman"/>
        </w:rPr>
        <w:t xml:space="preserve">The authors also </w:t>
      </w:r>
      <w:r w:rsidR="00073340" w:rsidRPr="008E4585">
        <w:rPr>
          <w:rFonts w:ascii="Times New Roman" w:hAnsi="Times New Roman" w:cs="Times New Roman"/>
        </w:rPr>
        <w:t>consider new product introductions by firms</w:t>
      </w:r>
      <w:r w:rsidR="0054158D" w:rsidRPr="008E4585">
        <w:rPr>
          <w:rFonts w:ascii="Times New Roman" w:hAnsi="Times New Roman" w:cs="Times New Roman"/>
        </w:rPr>
        <w:t xml:space="preserve"> and </w:t>
      </w:r>
      <w:r w:rsidR="00073340" w:rsidRPr="008E4585">
        <w:rPr>
          <w:rFonts w:ascii="Times New Roman" w:hAnsi="Times New Roman" w:cs="Times New Roman"/>
        </w:rPr>
        <w:t xml:space="preserve">find </w:t>
      </w:r>
      <w:r w:rsidR="0054158D" w:rsidRPr="008E4585">
        <w:rPr>
          <w:rFonts w:ascii="Times New Roman" w:hAnsi="Times New Roman" w:cs="Times New Roman"/>
        </w:rPr>
        <w:t>that exports increase with new product</w:t>
      </w:r>
      <w:r w:rsidR="0054158D">
        <w:rPr>
          <w:rFonts w:ascii="Times New Roman" w:hAnsi="Times New Roman" w:cs="Times New Roman"/>
        </w:rPr>
        <w:t xml:space="preserve"> introductions among d</w:t>
      </w:r>
      <w:r w:rsidR="00073340">
        <w:rPr>
          <w:rFonts w:ascii="Times New Roman" w:hAnsi="Times New Roman" w:cs="Times New Roman"/>
        </w:rPr>
        <w:t>omestic firms</w:t>
      </w:r>
      <w:r w:rsidR="0054158D">
        <w:rPr>
          <w:rFonts w:ascii="Times New Roman" w:hAnsi="Times New Roman" w:cs="Times New Roman"/>
        </w:rPr>
        <w:t xml:space="preserve">. The opposite holds for foreign firms. </w:t>
      </w:r>
      <w:r w:rsidR="00870F35">
        <w:rPr>
          <w:rFonts w:ascii="Times New Roman" w:hAnsi="Times New Roman" w:cs="Times New Roman"/>
        </w:rPr>
        <w:t>Surprisingly, the authors did not consider a number of characteristics (e.g., productivity) deemed important in the literature. As such, we view their findings on R&amp;D and new product int</w:t>
      </w:r>
      <w:r w:rsidR="0017286B">
        <w:rPr>
          <w:rFonts w:ascii="Times New Roman" w:hAnsi="Times New Roman" w:cs="Times New Roman"/>
        </w:rPr>
        <w:t>roduction</w:t>
      </w:r>
      <w:r w:rsidR="00111E80">
        <w:rPr>
          <w:rFonts w:ascii="Times New Roman" w:hAnsi="Times New Roman" w:cs="Times New Roman"/>
        </w:rPr>
        <w:t>s</w:t>
      </w:r>
      <w:r w:rsidR="0017286B">
        <w:rPr>
          <w:rFonts w:ascii="Times New Roman" w:hAnsi="Times New Roman" w:cs="Times New Roman"/>
        </w:rPr>
        <w:t xml:space="preserve"> </w:t>
      </w:r>
      <w:r w:rsidR="00870F35">
        <w:rPr>
          <w:rFonts w:ascii="Times New Roman" w:hAnsi="Times New Roman" w:cs="Times New Roman"/>
        </w:rPr>
        <w:t>as tentative</w:t>
      </w:r>
      <w:r w:rsidR="0054158D">
        <w:rPr>
          <w:rFonts w:ascii="Times New Roman" w:hAnsi="Times New Roman" w:cs="Times New Roman"/>
        </w:rPr>
        <w:t xml:space="preserve">. </w:t>
      </w:r>
      <w:r w:rsidR="0017286B">
        <w:rPr>
          <w:rFonts w:ascii="Times New Roman" w:hAnsi="Times New Roman" w:cs="Times New Roman"/>
        </w:rPr>
        <w:t xml:space="preserve">However, we argue below that the authors’ strategy of considering R&amp;D and new product introductions simultaneously has </w:t>
      </w:r>
      <w:r w:rsidR="0017286B" w:rsidRPr="00277EA0">
        <w:rPr>
          <w:rFonts w:ascii="Times New Roman" w:hAnsi="Times New Roman" w:cs="Times New Roman"/>
        </w:rPr>
        <w:t xml:space="preserve">some merit. Therefore, we </w:t>
      </w:r>
      <w:r w:rsidR="00904424" w:rsidRPr="00277EA0">
        <w:rPr>
          <w:rFonts w:ascii="Times New Roman" w:hAnsi="Times New Roman" w:cs="Times New Roman"/>
        </w:rPr>
        <w:t xml:space="preserve">consider </w:t>
      </w:r>
      <w:r w:rsidR="0017286B" w:rsidRPr="00277EA0">
        <w:rPr>
          <w:rFonts w:ascii="Times New Roman" w:hAnsi="Times New Roman" w:cs="Times New Roman"/>
        </w:rPr>
        <w:t xml:space="preserve">both variables in our empirical </w:t>
      </w:r>
      <w:r w:rsidR="00904424" w:rsidRPr="00277EA0">
        <w:rPr>
          <w:rFonts w:ascii="Times New Roman" w:hAnsi="Times New Roman" w:cs="Times New Roman"/>
        </w:rPr>
        <w:t>investigations</w:t>
      </w:r>
      <w:r w:rsidR="0017286B" w:rsidRPr="00277EA0">
        <w:rPr>
          <w:rFonts w:ascii="Times New Roman" w:hAnsi="Times New Roman" w:cs="Times New Roman"/>
        </w:rPr>
        <w:t>.</w:t>
      </w:r>
    </w:p>
    <w:p w:rsidR="00277EA0" w:rsidRPr="00277EA0" w:rsidRDefault="00D20E08" w:rsidP="0048472A">
      <w:pPr>
        <w:spacing w:after="0" w:line="480" w:lineRule="auto"/>
        <w:ind w:firstLine="720"/>
        <w:jc w:val="both"/>
        <w:rPr>
          <w:rFonts w:ascii="Times New Roman" w:hAnsi="Times New Roman" w:cs="Times New Roman"/>
        </w:rPr>
      </w:pPr>
      <w:r>
        <w:rPr>
          <w:rFonts w:ascii="Times New Roman" w:hAnsi="Times New Roman" w:cs="Times New Roman"/>
        </w:rPr>
        <w:t xml:space="preserve">The precipitous drop in world trade in 2009 is partly attributed to the dramatic reduction in access to credit </w:t>
      </w:r>
      <w:r w:rsidR="0048472A">
        <w:rPr>
          <w:rFonts w:ascii="Times New Roman" w:hAnsi="Times New Roman" w:cs="Times New Roman"/>
        </w:rPr>
        <w:t xml:space="preserve">brought about by the 2008 financial crisis </w:t>
      </w:r>
      <w:r>
        <w:rPr>
          <w:rFonts w:ascii="Times New Roman" w:hAnsi="Times New Roman" w:cs="Times New Roman"/>
        </w:rPr>
        <w:t>(WTO, 2010).</w:t>
      </w:r>
      <w:r w:rsidR="0048472A">
        <w:rPr>
          <w:rFonts w:ascii="Times New Roman" w:hAnsi="Times New Roman" w:cs="Times New Roman"/>
        </w:rPr>
        <w:t xml:space="preserve"> F</w:t>
      </w:r>
      <w:r w:rsidRPr="00277EA0">
        <w:rPr>
          <w:rFonts w:ascii="Times New Roman" w:hAnsi="Times New Roman" w:cs="Times New Roman"/>
        </w:rPr>
        <w:t>irms with limited working capital and limited access to trade financing have less ability to export</w:t>
      </w:r>
      <w:r w:rsidR="0048472A">
        <w:rPr>
          <w:rFonts w:ascii="Times New Roman" w:hAnsi="Times New Roman" w:cs="Times New Roman"/>
        </w:rPr>
        <w:t xml:space="preserve"> during crises periods</w:t>
      </w:r>
      <w:r>
        <w:rPr>
          <w:rFonts w:ascii="Times New Roman" w:hAnsi="Times New Roman" w:cs="Times New Roman"/>
        </w:rPr>
        <w:t xml:space="preserve">. </w:t>
      </w:r>
      <w:r w:rsidR="002359F0">
        <w:rPr>
          <w:rFonts w:ascii="Times New Roman" w:hAnsi="Times New Roman" w:cs="Times New Roman"/>
        </w:rPr>
        <w:t>Even before the</w:t>
      </w:r>
      <w:r w:rsidR="0048472A">
        <w:rPr>
          <w:rFonts w:ascii="Times New Roman" w:hAnsi="Times New Roman" w:cs="Times New Roman"/>
        </w:rPr>
        <w:t xml:space="preserve"> recent</w:t>
      </w:r>
      <w:r w:rsidR="002359F0">
        <w:rPr>
          <w:rFonts w:ascii="Times New Roman" w:hAnsi="Times New Roman" w:cs="Times New Roman"/>
        </w:rPr>
        <w:t xml:space="preserve"> financial crisis, a number of papers have </w:t>
      </w:r>
      <w:r w:rsidR="0048472A">
        <w:rPr>
          <w:rFonts w:ascii="Times New Roman" w:hAnsi="Times New Roman" w:cs="Times New Roman"/>
        </w:rPr>
        <w:t xml:space="preserve">studied the role of </w:t>
      </w:r>
      <w:r w:rsidR="00277EA0" w:rsidRPr="00277EA0">
        <w:rPr>
          <w:rFonts w:ascii="Times New Roman" w:hAnsi="Times New Roman" w:cs="Times New Roman"/>
        </w:rPr>
        <w:t>firm financial position on the decision to export</w:t>
      </w:r>
      <w:r w:rsidR="002359F0">
        <w:rPr>
          <w:rFonts w:ascii="Times New Roman" w:hAnsi="Times New Roman" w:cs="Times New Roman"/>
        </w:rPr>
        <w:t xml:space="preserve">. </w:t>
      </w:r>
      <w:r w:rsidR="0048472A">
        <w:rPr>
          <w:rFonts w:ascii="Times New Roman" w:hAnsi="Times New Roman" w:cs="Times New Roman"/>
        </w:rPr>
        <w:t xml:space="preserve"> For example, </w:t>
      </w:r>
      <w:r w:rsidR="00277EA0" w:rsidRPr="00277EA0">
        <w:rPr>
          <w:rFonts w:ascii="Times New Roman" w:hAnsi="Times New Roman" w:cs="Times New Roman"/>
        </w:rPr>
        <w:t xml:space="preserve">Greenaway et al. (2007) did not find evidence that foreign market entry decisions are sensitive to British firms’ liquidity and leverage ratios. Perhaps this result is peculiar to firms </w:t>
      </w:r>
      <w:r w:rsidR="00777E4A">
        <w:rPr>
          <w:rFonts w:ascii="Times New Roman" w:hAnsi="Times New Roman" w:cs="Times New Roman"/>
        </w:rPr>
        <w:t>from</w:t>
      </w:r>
      <w:r w:rsidR="00277EA0" w:rsidRPr="00277EA0">
        <w:rPr>
          <w:rFonts w:ascii="Times New Roman" w:hAnsi="Times New Roman" w:cs="Times New Roman"/>
        </w:rPr>
        <w:t xml:space="preserve"> industrialized countries. When applied to firms </w:t>
      </w:r>
      <w:r w:rsidR="00D80F69">
        <w:rPr>
          <w:rFonts w:ascii="Times New Roman" w:hAnsi="Times New Roman" w:cs="Times New Roman"/>
        </w:rPr>
        <w:t xml:space="preserve">operating in </w:t>
      </w:r>
      <w:r w:rsidR="00277EA0" w:rsidRPr="00277EA0">
        <w:rPr>
          <w:rFonts w:ascii="Times New Roman" w:hAnsi="Times New Roman" w:cs="Times New Roman"/>
        </w:rPr>
        <w:t xml:space="preserve">emerging </w:t>
      </w:r>
      <w:r w:rsidR="00777E4A">
        <w:rPr>
          <w:rFonts w:ascii="Times New Roman" w:hAnsi="Times New Roman" w:cs="Times New Roman"/>
        </w:rPr>
        <w:t>market</w:t>
      </w:r>
      <w:r w:rsidR="00277EA0" w:rsidRPr="00277EA0">
        <w:rPr>
          <w:rFonts w:ascii="Times New Roman" w:hAnsi="Times New Roman" w:cs="Times New Roman"/>
        </w:rPr>
        <w:t>s, the export-</w:t>
      </w:r>
      <w:r w:rsidR="00277EA0" w:rsidRPr="00277EA0">
        <w:rPr>
          <w:rFonts w:ascii="Times New Roman" w:hAnsi="Times New Roman" w:cs="Times New Roman"/>
          <w:i/>
        </w:rPr>
        <w:t>ex ante</w:t>
      </w:r>
      <w:r w:rsidR="00277EA0" w:rsidRPr="00277EA0">
        <w:rPr>
          <w:rFonts w:ascii="Times New Roman" w:hAnsi="Times New Roman" w:cs="Times New Roman"/>
        </w:rPr>
        <w:t xml:space="preserve"> </w:t>
      </w:r>
      <w:r w:rsidR="00277EA0" w:rsidRPr="00277EA0">
        <w:rPr>
          <w:rFonts w:ascii="Times New Roman" w:hAnsi="Times New Roman" w:cs="Times New Roman"/>
        </w:rPr>
        <w:lastRenderedPageBreak/>
        <w:t>financial position linkage may be more relevant. For one, financial sector</w:t>
      </w:r>
      <w:r w:rsidR="00111E80">
        <w:rPr>
          <w:rFonts w:ascii="Times New Roman" w:hAnsi="Times New Roman" w:cs="Times New Roman"/>
        </w:rPr>
        <w:t>s</w:t>
      </w:r>
      <w:r w:rsidR="00277EA0" w:rsidRPr="00277EA0">
        <w:rPr>
          <w:rFonts w:ascii="Times New Roman" w:hAnsi="Times New Roman" w:cs="Times New Roman"/>
        </w:rPr>
        <w:t xml:space="preserve"> in emerging markets </w:t>
      </w:r>
      <w:r w:rsidR="00111E80">
        <w:rPr>
          <w:rFonts w:ascii="Times New Roman" w:hAnsi="Times New Roman" w:cs="Times New Roman"/>
        </w:rPr>
        <w:t xml:space="preserve">are </w:t>
      </w:r>
      <w:r w:rsidR="00277EA0" w:rsidRPr="00277EA0">
        <w:rPr>
          <w:rFonts w:ascii="Times New Roman" w:hAnsi="Times New Roman" w:cs="Times New Roman"/>
        </w:rPr>
        <w:t>less developed; thus, any advantage firm liquidity or access to credit conveys are magnified.</w:t>
      </w:r>
    </w:p>
    <w:p w:rsidR="00586C47" w:rsidRDefault="00277EA0" w:rsidP="00277EA0">
      <w:pPr>
        <w:spacing w:after="0" w:line="480" w:lineRule="auto"/>
        <w:ind w:firstLine="720"/>
        <w:jc w:val="both"/>
        <w:rPr>
          <w:rFonts w:ascii="Times New Roman" w:hAnsi="Times New Roman" w:cs="Times New Roman"/>
        </w:rPr>
      </w:pPr>
      <w:r w:rsidRPr="00277EA0">
        <w:rPr>
          <w:rFonts w:ascii="Times New Roman" w:hAnsi="Times New Roman" w:cs="Times New Roman"/>
        </w:rPr>
        <w:t xml:space="preserve">Current literature shows </w:t>
      </w:r>
      <w:r w:rsidR="00E73A00">
        <w:rPr>
          <w:rFonts w:ascii="Times New Roman" w:hAnsi="Times New Roman" w:cs="Times New Roman"/>
        </w:rPr>
        <w:t xml:space="preserve">that </w:t>
      </w:r>
      <w:r w:rsidR="00E43E70">
        <w:rPr>
          <w:rFonts w:ascii="Times New Roman" w:hAnsi="Times New Roman" w:cs="Times New Roman"/>
        </w:rPr>
        <w:t xml:space="preserve">ownership structure affects </w:t>
      </w:r>
      <w:r w:rsidR="00C47ED0">
        <w:rPr>
          <w:rFonts w:ascii="Times New Roman" w:hAnsi="Times New Roman" w:cs="Times New Roman"/>
        </w:rPr>
        <w:t>exporting propensity and intensity</w:t>
      </w:r>
      <w:r w:rsidR="00E43E70">
        <w:rPr>
          <w:rFonts w:ascii="Times New Roman" w:hAnsi="Times New Roman" w:cs="Times New Roman"/>
        </w:rPr>
        <w:t xml:space="preserve">. </w:t>
      </w:r>
      <w:r w:rsidR="00E43E70" w:rsidRPr="008E4585">
        <w:rPr>
          <w:rFonts w:ascii="Times New Roman" w:hAnsi="Times New Roman" w:cs="Times New Roman"/>
        </w:rPr>
        <w:t xml:space="preserve">Bernard and Jensen </w:t>
      </w:r>
      <w:r w:rsidR="00E43E70">
        <w:rPr>
          <w:rFonts w:ascii="Times New Roman" w:hAnsi="Times New Roman" w:cs="Times New Roman"/>
        </w:rPr>
        <w:t>(2004) find that US multinationals have higher propensities to export. Using Chinese sub-sector level data</w:t>
      </w:r>
      <w:r w:rsidR="00395DDD">
        <w:rPr>
          <w:rFonts w:ascii="Times New Roman" w:hAnsi="Times New Roman" w:cs="Times New Roman"/>
        </w:rPr>
        <w:t xml:space="preserve"> for 1995</w:t>
      </w:r>
      <w:r w:rsidR="00E43E70">
        <w:rPr>
          <w:rFonts w:ascii="Times New Roman" w:hAnsi="Times New Roman" w:cs="Times New Roman"/>
        </w:rPr>
        <w:t xml:space="preserve">, Liu and </w:t>
      </w:r>
      <w:proofErr w:type="spellStart"/>
      <w:r w:rsidR="00E43E70">
        <w:rPr>
          <w:rFonts w:ascii="Times New Roman" w:hAnsi="Times New Roman" w:cs="Times New Roman"/>
        </w:rPr>
        <w:t>Shu</w:t>
      </w:r>
      <w:proofErr w:type="spellEnd"/>
      <w:r w:rsidR="00E43E70">
        <w:rPr>
          <w:rFonts w:ascii="Times New Roman" w:hAnsi="Times New Roman" w:cs="Times New Roman"/>
        </w:rPr>
        <w:t xml:space="preserve"> (2003) find that exports increase with FDI presence across 186 sub-sectors. The leading exporting </w:t>
      </w:r>
      <w:r w:rsidR="00395DDD">
        <w:rPr>
          <w:rFonts w:ascii="Times New Roman" w:hAnsi="Times New Roman" w:cs="Times New Roman"/>
        </w:rPr>
        <w:t xml:space="preserve">sub-sectors are cotton textiles, clothing manufacturing, and daily electronic apparatus and electronic components. </w:t>
      </w:r>
      <w:r w:rsidR="00D94F24">
        <w:rPr>
          <w:rFonts w:ascii="Times New Roman" w:hAnsi="Times New Roman" w:cs="Times New Roman"/>
        </w:rPr>
        <w:t>Fung et al. (2008) find that foreign firms operating in China are more likely to export than domestic firms</w:t>
      </w:r>
      <w:r w:rsidR="00C94668">
        <w:rPr>
          <w:rFonts w:ascii="Times New Roman" w:hAnsi="Times New Roman" w:cs="Times New Roman"/>
        </w:rPr>
        <w:t xml:space="preserve">. </w:t>
      </w:r>
      <w:r w:rsidR="00C47ED0">
        <w:rPr>
          <w:rFonts w:ascii="Times New Roman" w:hAnsi="Times New Roman" w:cs="Times New Roman"/>
        </w:rPr>
        <w:t>However,</w:t>
      </w:r>
      <w:r w:rsidR="00D94F24">
        <w:rPr>
          <w:rFonts w:ascii="Times New Roman" w:hAnsi="Times New Roman" w:cs="Times New Roman"/>
        </w:rPr>
        <w:t xml:space="preserve"> foreign firms with competitive advantage</w:t>
      </w:r>
      <w:r w:rsidR="00C94668">
        <w:rPr>
          <w:rFonts w:ascii="Times New Roman" w:hAnsi="Times New Roman" w:cs="Times New Roman"/>
        </w:rPr>
        <w:t>s</w:t>
      </w:r>
      <w:r w:rsidR="00D94F24">
        <w:rPr>
          <w:rFonts w:ascii="Times New Roman" w:hAnsi="Times New Roman" w:cs="Times New Roman"/>
        </w:rPr>
        <w:t xml:space="preserve"> are less likely to be exporting</w:t>
      </w:r>
      <w:r w:rsidR="00C94668">
        <w:rPr>
          <w:rFonts w:ascii="Times New Roman" w:hAnsi="Times New Roman" w:cs="Times New Roman"/>
        </w:rPr>
        <w:t>; t</w:t>
      </w:r>
      <w:r w:rsidR="00D94F24">
        <w:rPr>
          <w:rFonts w:ascii="Times New Roman" w:hAnsi="Times New Roman" w:cs="Times New Roman"/>
        </w:rPr>
        <w:t xml:space="preserve">hat is, they cater to the Chinese domestic market. </w:t>
      </w:r>
      <w:r w:rsidR="00C94668">
        <w:rPr>
          <w:rFonts w:ascii="Times New Roman" w:hAnsi="Times New Roman" w:cs="Times New Roman"/>
        </w:rPr>
        <w:t>Domestic firms with competitive advantages</w:t>
      </w:r>
      <w:r w:rsidR="00231485">
        <w:rPr>
          <w:rFonts w:ascii="Times New Roman" w:hAnsi="Times New Roman" w:cs="Times New Roman"/>
        </w:rPr>
        <w:t>, on the other hand,</w:t>
      </w:r>
      <w:r w:rsidR="00C94668">
        <w:rPr>
          <w:rFonts w:ascii="Times New Roman" w:hAnsi="Times New Roman" w:cs="Times New Roman"/>
        </w:rPr>
        <w:t xml:space="preserve"> are more likely to be exporting. A</w:t>
      </w:r>
      <w:r w:rsidR="00AC5722">
        <w:rPr>
          <w:rFonts w:ascii="Times New Roman" w:hAnsi="Times New Roman" w:cs="Times New Roman"/>
        </w:rPr>
        <w:t xml:space="preserve"> natural extension is to account for</w:t>
      </w:r>
      <w:r w:rsidRPr="00277EA0">
        <w:rPr>
          <w:rFonts w:ascii="Times New Roman" w:hAnsi="Times New Roman" w:cs="Times New Roman"/>
        </w:rPr>
        <w:t xml:space="preserve"> differences </w:t>
      </w:r>
      <w:r w:rsidR="00CF2387">
        <w:rPr>
          <w:rFonts w:ascii="Times New Roman" w:hAnsi="Times New Roman" w:cs="Times New Roman"/>
        </w:rPr>
        <w:t xml:space="preserve">using more refined </w:t>
      </w:r>
      <w:r w:rsidRPr="00277EA0">
        <w:rPr>
          <w:rFonts w:ascii="Times New Roman" w:hAnsi="Times New Roman" w:cs="Times New Roman"/>
        </w:rPr>
        <w:t>ownership structures</w:t>
      </w:r>
      <w:r w:rsidR="00204896">
        <w:rPr>
          <w:rFonts w:ascii="Times New Roman" w:hAnsi="Times New Roman" w:cs="Times New Roman"/>
        </w:rPr>
        <w:t xml:space="preserve"> among </w:t>
      </w:r>
      <w:r w:rsidR="00204896" w:rsidRPr="00277EA0">
        <w:rPr>
          <w:rFonts w:ascii="Times New Roman" w:hAnsi="Times New Roman" w:cs="Times New Roman"/>
        </w:rPr>
        <w:t xml:space="preserve">firms </w:t>
      </w:r>
      <w:r w:rsidR="00204896">
        <w:rPr>
          <w:rFonts w:ascii="Times New Roman" w:hAnsi="Times New Roman" w:cs="Times New Roman"/>
        </w:rPr>
        <w:t>in operation in China; that is, analysis is made beyond simple domestic- versus foreign-firm comparisons</w:t>
      </w:r>
      <w:r w:rsidRPr="00277EA0">
        <w:rPr>
          <w:rFonts w:ascii="Times New Roman" w:hAnsi="Times New Roman" w:cs="Times New Roman"/>
        </w:rPr>
        <w:t xml:space="preserve">. </w:t>
      </w:r>
      <w:r w:rsidR="003B6081">
        <w:rPr>
          <w:rFonts w:ascii="Times New Roman" w:hAnsi="Times New Roman" w:cs="Times New Roman"/>
        </w:rPr>
        <w:t xml:space="preserve">For example, </w:t>
      </w:r>
      <w:r w:rsidR="003F2B47">
        <w:rPr>
          <w:rFonts w:ascii="Times New Roman" w:hAnsi="Times New Roman" w:cs="Times New Roman"/>
        </w:rPr>
        <w:t xml:space="preserve">exporting decisions </w:t>
      </w:r>
      <w:r w:rsidR="003B6081">
        <w:rPr>
          <w:rFonts w:ascii="Times New Roman" w:hAnsi="Times New Roman" w:cs="Times New Roman"/>
        </w:rPr>
        <w:t>might differ</w:t>
      </w:r>
      <w:r w:rsidR="003F2B47">
        <w:rPr>
          <w:rFonts w:ascii="Times New Roman" w:hAnsi="Times New Roman" w:cs="Times New Roman"/>
        </w:rPr>
        <w:t xml:space="preserve"> </w:t>
      </w:r>
      <w:r w:rsidR="003B6081">
        <w:rPr>
          <w:rFonts w:ascii="Times New Roman" w:hAnsi="Times New Roman" w:cs="Times New Roman"/>
        </w:rPr>
        <w:t xml:space="preserve">between </w:t>
      </w:r>
      <w:r w:rsidR="003F2B47">
        <w:rPr>
          <w:rFonts w:ascii="Times New Roman" w:hAnsi="Times New Roman" w:cs="Times New Roman"/>
        </w:rPr>
        <w:t xml:space="preserve">private-shareholding firms and private firms with personal invested capital. </w:t>
      </w:r>
    </w:p>
    <w:p w:rsidR="00490915" w:rsidRDefault="00490915" w:rsidP="00490915">
      <w:pPr>
        <w:spacing w:after="0" w:line="480" w:lineRule="auto"/>
        <w:ind w:firstLine="720"/>
        <w:jc w:val="both"/>
        <w:rPr>
          <w:rFonts w:ascii="Times New Roman" w:hAnsi="Times New Roman" w:cs="Times New Roman"/>
        </w:rPr>
      </w:pPr>
      <w:r>
        <w:rPr>
          <w:rFonts w:ascii="Times New Roman" w:hAnsi="Times New Roman" w:cs="Times New Roman"/>
        </w:rPr>
        <w:t>T</w:t>
      </w:r>
      <w:r w:rsidR="00586C47">
        <w:rPr>
          <w:rFonts w:ascii="Times New Roman" w:hAnsi="Times New Roman" w:cs="Times New Roman"/>
        </w:rPr>
        <w:t xml:space="preserve">o address potential </w:t>
      </w:r>
      <w:proofErr w:type="spellStart"/>
      <w:r w:rsidR="00586C47">
        <w:rPr>
          <w:rFonts w:ascii="Times New Roman" w:hAnsi="Times New Roman" w:cs="Times New Roman"/>
        </w:rPr>
        <w:t>endogeneity</w:t>
      </w:r>
      <w:proofErr w:type="spellEnd"/>
      <w:r w:rsidR="00586C47">
        <w:rPr>
          <w:rFonts w:ascii="Times New Roman" w:hAnsi="Times New Roman" w:cs="Times New Roman"/>
        </w:rPr>
        <w:t xml:space="preserve"> </w:t>
      </w:r>
      <w:r w:rsidR="000150D6">
        <w:rPr>
          <w:rFonts w:ascii="Times New Roman" w:hAnsi="Times New Roman" w:cs="Times New Roman"/>
        </w:rPr>
        <w:t xml:space="preserve">between past export experience </w:t>
      </w:r>
      <w:r w:rsidR="00C82910">
        <w:rPr>
          <w:rFonts w:ascii="Times New Roman" w:hAnsi="Times New Roman" w:cs="Times New Roman"/>
        </w:rPr>
        <w:t xml:space="preserve">and </w:t>
      </w:r>
      <w:r w:rsidR="000150D6">
        <w:rPr>
          <w:rFonts w:ascii="Times New Roman" w:hAnsi="Times New Roman" w:cs="Times New Roman"/>
        </w:rPr>
        <w:t xml:space="preserve">other firm characteristics, especially with firms’ financial position, </w:t>
      </w:r>
      <w:r w:rsidR="00586C47">
        <w:rPr>
          <w:rFonts w:ascii="Times New Roman" w:hAnsi="Times New Roman" w:cs="Times New Roman"/>
        </w:rPr>
        <w:t xml:space="preserve">we </w:t>
      </w:r>
      <w:r w:rsidR="00C82910">
        <w:rPr>
          <w:rFonts w:ascii="Times New Roman" w:hAnsi="Times New Roman" w:cs="Times New Roman"/>
        </w:rPr>
        <w:t xml:space="preserve">exclude </w:t>
      </w:r>
      <w:r w:rsidR="00F24C92">
        <w:rPr>
          <w:rFonts w:ascii="Times New Roman" w:hAnsi="Times New Roman" w:cs="Times New Roman"/>
        </w:rPr>
        <w:t xml:space="preserve">past export experience </w:t>
      </w:r>
      <w:r w:rsidR="00C82910">
        <w:rPr>
          <w:rFonts w:ascii="Times New Roman" w:hAnsi="Times New Roman" w:cs="Times New Roman"/>
        </w:rPr>
        <w:t xml:space="preserve">from the </w:t>
      </w:r>
      <w:r w:rsidR="009766A4">
        <w:rPr>
          <w:rFonts w:ascii="Times New Roman" w:hAnsi="Times New Roman" w:cs="Times New Roman"/>
        </w:rPr>
        <w:t xml:space="preserve">estimations </w:t>
      </w:r>
      <w:r w:rsidR="00F24C92">
        <w:rPr>
          <w:rFonts w:ascii="Times New Roman" w:hAnsi="Times New Roman" w:cs="Times New Roman"/>
        </w:rPr>
        <w:t>and separately estimate the models</w:t>
      </w:r>
      <w:r w:rsidR="000150D6">
        <w:rPr>
          <w:rFonts w:ascii="Times New Roman" w:hAnsi="Times New Roman" w:cs="Times New Roman"/>
        </w:rPr>
        <w:t xml:space="preserve"> for </w:t>
      </w:r>
      <w:r w:rsidR="00586C47">
        <w:rPr>
          <w:rFonts w:ascii="Times New Roman" w:hAnsi="Times New Roman" w:cs="Times New Roman"/>
        </w:rPr>
        <w:t xml:space="preserve">continuous exporters, </w:t>
      </w:r>
      <w:r w:rsidR="00ED28B8">
        <w:rPr>
          <w:rFonts w:ascii="Times New Roman" w:hAnsi="Times New Roman" w:cs="Times New Roman"/>
        </w:rPr>
        <w:t xml:space="preserve">starters, switchers, and </w:t>
      </w:r>
      <w:r w:rsidR="00586C47">
        <w:rPr>
          <w:rFonts w:ascii="Times New Roman" w:hAnsi="Times New Roman" w:cs="Times New Roman"/>
        </w:rPr>
        <w:t>non-exporters</w:t>
      </w:r>
      <w:r w:rsidR="00ED28B8">
        <w:rPr>
          <w:rFonts w:ascii="Times New Roman" w:hAnsi="Times New Roman" w:cs="Times New Roman"/>
        </w:rPr>
        <w:t>.</w:t>
      </w:r>
      <w:r w:rsidR="00F24C92">
        <w:rPr>
          <w:rFonts w:ascii="Times New Roman" w:hAnsi="Times New Roman" w:cs="Times New Roman"/>
        </w:rPr>
        <w:t xml:space="preserve"> </w:t>
      </w:r>
      <w:r>
        <w:rPr>
          <w:rFonts w:ascii="Times New Roman" w:hAnsi="Times New Roman" w:cs="Times New Roman"/>
        </w:rPr>
        <w:t xml:space="preserve">Most of our results are robust to this alternative approach. One important difference is that </w:t>
      </w:r>
      <w:r>
        <w:rPr>
          <w:rFonts w:ascii="Times New Roman" w:eastAsia="Calibri" w:hAnsi="Times New Roman" w:cs="Times New Roman"/>
          <w:color w:val="000000"/>
        </w:rPr>
        <w:t xml:space="preserve">firm </w:t>
      </w:r>
      <w:r w:rsidRPr="00490915">
        <w:rPr>
          <w:rFonts w:ascii="Times New Roman" w:eastAsia="Calibri" w:hAnsi="Times New Roman" w:cs="Times New Roman"/>
          <w:i/>
          <w:color w:val="000000"/>
        </w:rPr>
        <w:t>ex ante</w:t>
      </w:r>
      <w:r>
        <w:rPr>
          <w:rFonts w:ascii="Times New Roman" w:eastAsia="Calibri" w:hAnsi="Times New Roman" w:cs="Times New Roman"/>
          <w:color w:val="000000"/>
        </w:rPr>
        <w:t xml:space="preserve"> financial position now matters among non-exporters and starters. Thus, sunk costs of entry do deter firms from exporting. Moreover, unlike firms in developed countries, exporting firms in China have lower liquidity; thus, firms in China draw on internal funds when expanding into foreign markets.</w:t>
      </w:r>
    </w:p>
    <w:p w:rsidR="00B9774A" w:rsidRDefault="00111E80" w:rsidP="00277EA0">
      <w:pPr>
        <w:spacing w:after="0" w:line="480" w:lineRule="auto"/>
        <w:ind w:firstLine="720"/>
        <w:jc w:val="both"/>
        <w:rPr>
          <w:rFonts w:ascii="Times New Roman" w:hAnsi="Times New Roman" w:cs="Times New Roman"/>
        </w:rPr>
      </w:pPr>
      <w:r>
        <w:rPr>
          <w:rFonts w:ascii="Times New Roman" w:hAnsi="Times New Roman" w:cs="Times New Roman"/>
        </w:rPr>
        <w:t xml:space="preserve">The rest of the paper is structured as follows. </w:t>
      </w:r>
      <w:r w:rsidR="008D050F">
        <w:rPr>
          <w:rFonts w:ascii="Times New Roman" w:hAnsi="Times New Roman" w:cs="Times New Roman"/>
        </w:rPr>
        <w:t xml:space="preserve">In the next section, </w:t>
      </w:r>
      <w:r w:rsidR="00776D65">
        <w:rPr>
          <w:rFonts w:ascii="Times New Roman" w:hAnsi="Times New Roman" w:cs="Times New Roman"/>
        </w:rPr>
        <w:t>we discuss the data in detail and describe the empirical specification</w:t>
      </w:r>
      <w:r>
        <w:rPr>
          <w:rFonts w:ascii="Times New Roman" w:hAnsi="Times New Roman" w:cs="Times New Roman"/>
        </w:rPr>
        <w:t>s</w:t>
      </w:r>
      <w:r w:rsidR="00776D65">
        <w:rPr>
          <w:rFonts w:ascii="Times New Roman" w:hAnsi="Times New Roman" w:cs="Times New Roman"/>
        </w:rPr>
        <w:t xml:space="preserve"> we use. </w:t>
      </w:r>
      <w:r w:rsidR="004450DE">
        <w:rPr>
          <w:rFonts w:ascii="Times New Roman" w:hAnsi="Times New Roman" w:cs="Times New Roman"/>
        </w:rPr>
        <w:t xml:space="preserve">The </w:t>
      </w:r>
      <w:r w:rsidR="00776D65">
        <w:rPr>
          <w:rFonts w:ascii="Times New Roman" w:hAnsi="Times New Roman" w:cs="Times New Roman"/>
        </w:rPr>
        <w:t xml:space="preserve">estimation results </w:t>
      </w:r>
      <w:r w:rsidR="004450DE">
        <w:rPr>
          <w:rFonts w:ascii="Times New Roman" w:hAnsi="Times New Roman" w:cs="Times New Roman"/>
        </w:rPr>
        <w:t xml:space="preserve">are analyzed </w:t>
      </w:r>
      <w:r w:rsidR="00776D65">
        <w:rPr>
          <w:rFonts w:ascii="Times New Roman" w:hAnsi="Times New Roman" w:cs="Times New Roman"/>
        </w:rPr>
        <w:t xml:space="preserve">in Section </w:t>
      </w:r>
      <w:r>
        <w:rPr>
          <w:rFonts w:ascii="Times New Roman" w:hAnsi="Times New Roman" w:cs="Times New Roman"/>
        </w:rPr>
        <w:t>III</w:t>
      </w:r>
      <w:r w:rsidR="00776D65">
        <w:rPr>
          <w:rFonts w:ascii="Times New Roman" w:hAnsi="Times New Roman" w:cs="Times New Roman"/>
        </w:rPr>
        <w:t xml:space="preserve"> and </w:t>
      </w:r>
      <w:r w:rsidR="00FA317E">
        <w:rPr>
          <w:rFonts w:ascii="Times New Roman" w:hAnsi="Times New Roman" w:cs="Times New Roman"/>
        </w:rPr>
        <w:t xml:space="preserve">concluding remarks are </w:t>
      </w:r>
      <w:r w:rsidR="00776D65">
        <w:rPr>
          <w:rFonts w:ascii="Times New Roman" w:hAnsi="Times New Roman" w:cs="Times New Roman"/>
        </w:rPr>
        <w:t>provide</w:t>
      </w:r>
      <w:r w:rsidR="00FA317E">
        <w:rPr>
          <w:rFonts w:ascii="Times New Roman" w:hAnsi="Times New Roman" w:cs="Times New Roman"/>
        </w:rPr>
        <w:t xml:space="preserve">d in Section </w:t>
      </w:r>
      <w:r>
        <w:rPr>
          <w:rFonts w:ascii="Times New Roman" w:hAnsi="Times New Roman" w:cs="Times New Roman"/>
        </w:rPr>
        <w:t>IV</w:t>
      </w:r>
      <w:r w:rsidR="00FA317E">
        <w:rPr>
          <w:rFonts w:ascii="Times New Roman" w:hAnsi="Times New Roman" w:cs="Times New Roman"/>
        </w:rPr>
        <w:t>.</w:t>
      </w:r>
    </w:p>
    <w:p w:rsidR="003E7806" w:rsidRPr="00095318" w:rsidRDefault="00B9774A" w:rsidP="00B9774A">
      <w:pPr>
        <w:rPr>
          <w:rFonts w:ascii="Times New Roman" w:hAnsi="Times New Roman" w:cs="Times New Roman"/>
          <w:b/>
        </w:rPr>
      </w:pPr>
      <w:r>
        <w:rPr>
          <w:rFonts w:ascii="Times New Roman" w:hAnsi="Times New Roman" w:cs="Times New Roman"/>
        </w:rPr>
        <w:br w:type="page"/>
      </w:r>
      <w:r w:rsidR="003E7806" w:rsidRPr="00095318">
        <w:rPr>
          <w:rFonts w:ascii="Times New Roman" w:hAnsi="Times New Roman" w:cs="Times New Roman"/>
          <w:b/>
        </w:rPr>
        <w:lastRenderedPageBreak/>
        <w:t xml:space="preserve">II. Data and </w:t>
      </w:r>
      <w:r w:rsidR="002521DF" w:rsidRPr="00095318">
        <w:rPr>
          <w:rFonts w:ascii="Times New Roman" w:hAnsi="Times New Roman" w:cs="Times New Roman"/>
          <w:b/>
        </w:rPr>
        <w:t>E</w:t>
      </w:r>
      <w:r w:rsidR="003E7806" w:rsidRPr="00095318">
        <w:rPr>
          <w:rFonts w:ascii="Times New Roman" w:hAnsi="Times New Roman" w:cs="Times New Roman"/>
          <w:b/>
        </w:rPr>
        <w:t xml:space="preserve">mpirical </w:t>
      </w:r>
      <w:r w:rsidR="002521DF" w:rsidRPr="00095318">
        <w:rPr>
          <w:rFonts w:ascii="Times New Roman" w:hAnsi="Times New Roman" w:cs="Times New Roman"/>
          <w:b/>
        </w:rPr>
        <w:t>M</w:t>
      </w:r>
      <w:r w:rsidR="003E7806" w:rsidRPr="00095318">
        <w:rPr>
          <w:rFonts w:ascii="Times New Roman" w:hAnsi="Times New Roman" w:cs="Times New Roman"/>
          <w:b/>
        </w:rPr>
        <w:t>ethodology</w:t>
      </w:r>
    </w:p>
    <w:p w:rsidR="005E312E" w:rsidRDefault="005E312E" w:rsidP="005E312E">
      <w:pPr>
        <w:spacing w:after="0" w:line="240" w:lineRule="auto"/>
        <w:rPr>
          <w:rFonts w:ascii="Times New Roman" w:hAnsi="Times New Roman" w:cs="Times New Roman"/>
          <w:i/>
        </w:rPr>
      </w:pPr>
      <w:r w:rsidRPr="003E7806">
        <w:rPr>
          <w:rFonts w:ascii="Times New Roman" w:hAnsi="Times New Roman" w:cs="Times New Roman"/>
          <w:i/>
        </w:rPr>
        <w:t>Data</w:t>
      </w:r>
    </w:p>
    <w:p w:rsidR="00CB690D" w:rsidRPr="003E7806" w:rsidRDefault="00CB690D" w:rsidP="005E312E">
      <w:pPr>
        <w:spacing w:after="0" w:line="240" w:lineRule="auto"/>
        <w:rPr>
          <w:rFonts w:ascii="Times New Roman" w:hAnsi="Times New Roman" w:cs="Times New Roman"/>
          <w:i/>
        </w:rPr>
      </w:pPr>
    </w:p>
    <w:p w:rsidR="00C40FF0" w:rsidRDefault="00ED6837" w:rsidP="00A546E6">
      <w:pPr>
        <w:pStyle w:val="FootnoteText"/>
        <w:spacing w:line="480" w:lineRule="auto"/>
        <w:ind w:firstLine="720"/>
        <w:jc w:val="both"/>
        <w:rPr>
          <w:rFonts w:ascii="Times New Roman" w:hAnsi="Times New Roman" w:cs="Times New Roman"/>
          <w:sz w:val="22"/>
          <w:szCs w:val="22"/>
        </w:rPr>
      </w:pPr>
      <w:r w:rsidRPr="00F5730E">
        <w:rPr>
          <w:rFonts w:ascii="Times New Roman" w:hAnsi="Times New Roman" w:cs="Times New Roman"/>
          <w:sz w:val="22"/>
          <w:szCs w:val="22"/>
        </w:rPr>
        <w:t>Our dataset comes from the National Bureau of Statistics (NBS</w:t>
      </w:r>
      <w:r w:rsidRPr="00FF7412">
        <w:rPr>
          <w:rFonts w:ascii="Times New Roman" w:hAnsi="Times New Roman" w:cs="Times New Roman"/>
          <w:sz w:val="22"/>
          <w:szCs w:val="22"/>
        </w:rPr>
        <w:t xml:space="preserve">). The Annual </w:t>
      </w:r>
      <w:r w:rsidR="001B3A64">
        <w:rPr>
          <w:rFonts w:ascii="Times New Roman" w:hAnsi="Times New Roman" w:cs="Times New Roman"/>
          <w:sz w:val="22"/>
          <w:szCs w:val="22"/>
        </w:rPr>
        <w:t xml:space="preserve">Survey </w:t>
      </w:r>
      <w:r w:rsidRPr="00FF7412">
        <w:rPr>
          <w:rFonts w:ascii="Times New Roman" w:hAnsi="Times New Roman" w:cs="Times New Roman"/>
          <w:sz w:val="22"/>
          <w:szCs w:val="22"/>
        </w:rPr>
        <w:t xml:space="preserve">of Industrial </w:t>
      </w:r>
      <w:r w:rsidR="001B3A64">
        <w:rPr>
          <w:rFonts w:ascii="Times New Roman" w:hAnsi="Times New Roman" w:cs="Times New Roman"/>
          <w:sz w:val="22"/>
          <w:szCs w:val="22"/>
        </w:rPr>
        <w:t xml:space="preserve">Production </w:t>
      </w:r>
      <w:r w:rsidRPr="00FF7412">
        <w:rPr>
          <w:rFonts w:ascii="Times New Roman" w:hAnsi="Times New Roman" w:cs="Times New Roman"/>
          <w:sz w:val="22"/>
          <w:szCs w:val="22"/>
        </w:rPr>
        <w:t xml:space="preserve">includes all </w:t>
      </w:r>
      <w:r w:rsidR="001B3A64">
        <w:rPr>
          <w:rFonts w:ascii="Times New Roman" w:hAnsi="Times New Roman" w:cs="Times New Roman"/>
          <w:sz w:val="22"/>
          <w:szCs w:val="22"/>
        </w:rPr>
        <w:t xml:space="preserve">state-owned firms and private firms with </w:t>
      </w:r>
      <w:r w:rsidRPr="00FF7412">
        <w:rPr>
          <w:rFonts w:ascii="Times New Roman" w:hAnsi="Times New Roman" w:cs="Times New Roman"/>
          <w:sz w:val="22"/>
          <w:szCs w:val="22"/>
        </w:rPr>
        <w:t xml:space="preserve">at least 5 million </w:t>
      </w:r>
      <w:proofErr w:type="spellStart"/>
      <w:r w:rsidRPr="00FF7412">
        <w:rPr>
          <w:rFonts w:ascii="Times New Roman" w:hAnsi="Times New Roman" w:cs="Times New Roman"/>
          <w:sz w:val="22"/>
          <w:szCs w:val="22"/>
        </w:rPr>
        <w:t>yuan</w:t>
      </w:r>
      <w:proofErr w:type="spellEnd"/>
      <w:r w:rsidRPr="00FF7412">
        <w:rPr>
          <w:rFonts w:ascii="Times New Roman" w:hAnsi="Times New Roman" w:cs="Times New Roman"/>
          <w:sz w:val="22"/>
          <w:szCs w:val="22"/>
        </w:rPr>
        <w:t xml:space="preserve"> </w:t>
      </w:r>
      <w:r w:rsidR="006A4CC0">
        <w:rPr>
          <w:rFonts w:ascii="Times New Roman" w:hAnsi="Times New Roman" w:cs="Times New Roman"/>
          <w:sz w:val="22"/>
          <w:szCs w:val="22"/>
        </w:rPr>
        <w:t xml:space="preserve">in </w:t>
      </w:r>
      <w:r w:rsidRPr="00FF7412">
        <w:rPr>
          <w:rFonts w:ascii="Times New Roman" w:hAnsi="Times New Roman" w:cs="Times New Roman"/>
          <w:sz w:val="22"/>
          <w:szCs w:val="22"/>
        </w:rPr>
        <w:t>annual sales.</w:t>
      </w:r>
      <w:r w:rsidR="002A04D0" w:rsidRPr="00FF7412">
        <w:rPr>
          <w:rFonts w:ascii="Times New Roman" w:hAnsi="Times New Roman" w:cs="Times New Roman"/>
          <w:sz w:val="22"/>
          <w:szCs w:val="22"/>
        </w:rPr>
        <w:t xml:space="preserve"> </w:t>
      </w:r>
      <w:r w:rsidR="00BC02BE">
        <w:rPr>
          <w:rFonts w:ascii="Times New Roman" w:hAnsi="Times New Roman" w:cs="Times New Roman"/>
          <w:sz w:val="22"/>
          <w:szCs w:val="22"/>
        </w:rPr>
        <w:t>W</w:t>
      </w:r>
      <w:r w:rsidR="002A04D0" w:rsidRPr="00F5730E">
        <w:rPr>
          <w:rFonts w:ascii="Times New Roman" w:hAnsi="Times New Roman" w:cs="Times New Roman"/>
          <w:sz w:val="22"/>
          <w:szCs w:val="22"/>
        </w:rPr>
        <w:t xml:space="preserve">e consider </w:t>
      </w:r>
      <w:r w:rsidR="001A0335" w:rsidRPr="00F5730E">
        <w:rPr>
          <w:rFonts w:ascii="Times New Roman" w:hAnsi="Times New Roman" w:cs="Times New Roman"/>
          <w:sz w:val="22"/>
          <w:szCs w:val="22"/>
        </w:rPr>
        <w:t>all manufacturing firms in operation for all three years between 2005 and 2007</w:t>
      </w:r>
      <w:r w:rsidR="00BC02BE">
        <w:rPr>
          <w:rFonts w:ascii="Times New Roman" w:hAnsi="Times New Roman" w:cs="Times New Roman"/>
          <w:sz w:val="22"/>
          <w:szCs w:val="22"/>
        </w:rPr>
        <w:t xml:space="preserve"> so </w:t>
      </w:r>
      <w:r w:rsidR="002A04D0" w:rsidRPr="00F5730E">
        <w:rPr>
          <w:rFonts w:ascii="Times New Roman" w:hAnsi="Times New Roman" w:cs="Times New Roman"/>
          <w:sz w:val="22"/>
          <w:szCs w:val="22"/>
        </w:rPr>
        <w:t>our results are not complicated by the entry and exit of firms.</w:t>
      </w:r>
      <w:r w:rsidR="00321E69">
        <w:rPr>
          <w:rFonts w:ascii="Times New Roman" w:hAnsi="Times New Roman" w:cs="Times New Roman"/>
          <w:sz w:val="22"/>
          <w:szCs w:val="22"/>
        </w:rPr>
        <w:t xml:space="preserve"> </w:t>
      </w:r>
      <w:r w:rsidR="00A546E6" w:rsidRPr="00F5730E">
        <w:rPr>
          <w:rFonts w:ascii="Times New Roman" w:hAnsi="Times New Roman" w:cs="Times New Roman"/>
          <w:sz w:val="22"/>
          <w:szCs w:val="22"/>
        </w:rPr>
        <w:t>Also, s</w:t>
      </w:r>
      <w:r w:rsidR="003E2923" w:rsidRPr="00F5730E">
        <w:rPr>
          <w:rFonts w:ascii="Times New Roman" w:hAnsi="Times New Roman" w:cs="Times New Roman"/>
          <w:sz w:val="22"/>
          <w:szCs w:val="22"/>
        </w:rPr>
        <w:t xml:space="preserve">ince we are interested in studying exporting spillover effects, we only </w:t>
      </w:r>
      <w:r w:rsidR="00BC02BE">
        <w:rPr>
          <w:rFonts w:ascii="Times New Roman" w:hAnsi="Times New Roman" w:cs="Times New Roman"/>
          <w:sz w:val="22"/>
          <w:szCs w:val="22"/>
        </w:rPr>
        <w:t xml:space="preserve">include </w:t>
      </w:r>
      <w:r w:rsidR="003E2923" w:rsidRPr="00F5730E">
        <w:rPr>
          <w:rFonts w:ascii="Times New Roman" w:hAnsi="Times New Roman" w:cs="Times New Roman"/>
          <w:sz w:val="22"/>
          <w:szCs w:val="22"/>
        </w:rPr>
        <w:t xml:space="preserve">firms with one establishment to ensure that firms’ recorded location in the dataset is their place of operation. </w:t>
      </w:r>
      <w:r w:rsidR="00061116">
        <w:rPr>
          <w:rFonts w:ascii="Times New Roman" w:hAnsi="Times New Roman" w:cs="Times New Roman"/>
          <w:sz w:val="22"/>
          <w:szCs w:val="22"/>
        </w:rPr>
        <w:t xml:space="preserve">We </w:t>
      </w:r>
      <w:r w:rsidR="00F76B82" w:rsidRPr="00F5730E">
        <w:rPr>
          <w:rFonts w:ascii="Times New Roman" w:hAnsi="Times New Roman" w:cs="Times New Roman"/>
          <w:sz w:val="22"/>
          <w:szCs w:val="22"/>
        </w:rPr>
        <w:t>check</w:t>
      </w:r>
      <w:r w:rsidR="00061116">
        <w:rPr>
          <w:rFonts w:ascii="Times New Roman" w:hAnsi="Times New Roman" w:cs="Times New Roman"/>
          <w:sz w:val="22"/>
          <w:szCs w:val="22"/>
        </w:rPr>
        <w:t xml:space="preserve">ed </w:t>
      </w:r>
      <w:r w:rsidR="00F76B82" w:rsidRPr="00F5730E">
        <w:rPr>
          <w:rFonts w:ascii="Times New Roman" w:hAnsi="Times New Roman" w:cs="Times New Roman"/>
          <w:sz w:val="22"/>
          <w:szCs w:val="22"/>
        </w:rPr>
        <w:t xml:space="preserve">the data for consistency and </w:t>
      </w:r>
      <w:r w:rsidR="00903038" w:rsidRPr="00F5730E">
        <w:rPr>
          <w:rFonts w:ascii="Times New Roman" w:hAnsi="Times New Roman" w:cs="Times New Roman"/>
          <w:sz w:val="22"/>
          <w:szCs w:val="22"/>
        </w:rPr>
        <w:t>exclud</w:t>
      </w:r>
      <w:r w:rsidR="00061116">
        <w:rPr>
          <w:rFonts w:ascii="Times New Roman" w:hAnsi="Times New Roman" w:cs="Times New Roman"/>
          <w:sz w:val="22"/>
          <w:szCs w:val="22"/>
        </w:rPr>
        <w:t>e</w:t>
      </w:r>
      <w:r w:rsidR="00A546E6" w:rsidRPr="00F5730E">
        <w:rPr>
          <w:rFonts w:ascii="Times New Roman" w:hAnsi="Times New Roman" w:cs="Times New Roman"/>
          <w:sz w:val="22"/>
          <w:szCs w:val="22"/>
        </w:rPr>
        <w:t xml:space="preserve"> </w:t>
      </w:r>
      <w:r w:rsidR="000355F2" w:rsidRPr="00F5730E">
        <w:rPr>
          <w:rFonts w:ascii="Times New Roman" w:hAnsi="Times New Roman" w:cs="Times New Roman"/>
          <w:sz w:val="22"/>
          <w:szCs w:val="22"/>
        </w:rPr>
        <w:t xml:space="preserve">observations with </w:t>
      </w:r>
      <w:r w:rsidR="00FB735D">
        <w:rPr>
          <w:rFonts w:ascii="Times New Roman" w:hAnsi="Times New Roman" w:cs="Times New Roman"/>
          <w:sz w:val="22"/>
          <w:szCs w:val="22"/>
        </w:rPr>
        <w:t xml:space="preserve">missing </w:t>
      </w:r>
      <w:r w:rsidR="006A4CC0">
        <w:rPr>
          <w:rFonts w:ascii="Times New Roman" w:hAnsi="Times New Roman" w:cs="Times New Roman"/>
          <w:sz w:val="22"/>
          <w:szCs w:val="22"/>
        </w:rPr>
        <w:t xml:space="preserve">or </w:t>
      </w:r>
      <w:r w:rsidR="000355F2" w:rsidRPr="00365177">
        <w:rPr>
          <w:rFonts w:ascii="Times New Roman" w:hAnsi="Times New Roman" w:cs="Times New Roman"/>
          <w:sz w:val="22"/>
          <w:szCs w:val="22"/>
        </w:rPr>
        <w:t>in</w:t>
      </w:r>
      <w:r w:rsidR="00F71E62" w:rsidRPr="00365177">
        <w:rPr>
          <w:rFonts w:ascii="Times New Roman" w:hAnsi="Times New Roman" w:cs="Times New Roman"/>
          <w:sz w:val="22"/>
          <w:szCs w:val="22"/>
        </w:rPr>
        <w:t>consisten</w:t>
      </w:r>
      <w:r w:rsidR="000355F2" w:rsidRPr="00365177">
        <w:rPr>
          <w:rFonts w:ascii="Times New Roman" w:hAnsi="Times New Roman" w:cs="Times New Roman"/>
          <w:sz w:val="22"/>
          <w:szCs w:val="22"/>
        </w:rPr>
        <w:t>t information (e.g., negative reported R&amp;D expenditure)</w:t>
      </w:r>
      <w:r w:rsidR="00061116">
        <w:rPr>
          <w:rFonts w:ascii="Times New Roman" w:hAnsi="Times New Roman" w:cs="Times New Roman"/>
          <w:sz w:val="22"/>
          <w:szCs w:val="22"/>
        </w:rPr>
        <w:t xml:space="preserve">. </w:t>
      </w:r>
      <w:r w:rsidR="000810A1">
        <w:rPr>
          <w:rFonts w:ascii="Times New Roman" w:hAnsi="Times New Roman" w:cs="Times New Roman"/>
          <w:sz w:val="22"/>
          <w:szCs w:val="22"/>
        </w:rPr>
        <w:t xml:space="preserve">To exclude extreme values, </w:t>
      </w:r>
      <w:r w:rsidR="00061116">
        <w:rPr>
          <w:rFonts w:ascii="Times New Roman" w:hAnsi="Times New Roman" w:cs="Times New Roman"/>
          <w:sz w:val="22"/>
          <w:szCs w:val="22"/>
        </w:rPr>
        <w:t xml:space="preserve">the lower and upper 1% of </w:t>
      </w:r>
      <w:r w:rsidR="000810A1">
        <w:rPr>
          <w:rFonts w:ascii="Times New Roman" w:hAnsi="Times New Roman" w:cs="Times New Roman"/>
          <w:sz w:val="22"/>
          <w:szCs w:val="22"/>
        </w:rPr>
        <w:t>liquidity and leverage ratios and the upper 1% (since bounded at zero) of R&amp;D intensity</w:t>
      </w:r>
      <w:r w:rsidR="00496DBD">
        <w:rPr>
          <w:rFonts w:ascii="Times New Roman" w:hAnsi="Times New Roman" w:cs="Times New Roman"/>
          <w:sz w:val="22"/>
          <w:szCs w:val="22"/>
        </w:rPr>
        <w:t xml:space="preserve"> are also excluded</w:t>
      </w:r>
      <w:r w:rsidR="00962793">
        <w:rPr>
          <w:rFonts w:ascii="Times New Roman" w:hAnsi="Times New Roman" w:cs="Times New Roman"/>
          <w:sz w:val="22"/>
          <w:szCs w:val="22"/>
        </w:rPr>
        <w:t xml:space="preserve">. </w:t>
      </w:r>
      <w:r w:rsidR="00962793" w:rsidRPr="008E3956">
        <w:rPr>
          <w:rFonts w:ascii="Times New Roman" w:hAnsi="Times New Roman" w:cs="Times New Roman"/>
          <w:sz w:val="22"/>
          <w:szCs w:val="22"/>
        </w:rPr>
        <w:t xml:space="preserve">We </w:t>
      </w:r>
      <w:r w:rsidR="00A546E6" w:rsidRPr="008E3956">
        <w:rPr>
          <w:rFonts w:ascii="Times New Roman" w:hAnsi="Times New Roman" w:cs="Times New Roman"/>
          <w:sz w:val="22"/>
          <w:szCs w:val="22"/>
        </w:rPr>
        <w:t>obtain a</w:t>
      </w:r>
      <w:r w:rsidR="002A04D0" w:rsidRPr="008E3956">
        <w:rPr>
          <w:rFonts w:ascii="Times New Roman" w:hAnsi="Times New Roman" w:cs="Times New Roman"/>
          <w:sz w:val="22"/>
          <w:szCs w:val="22"/>
        </w:rPr>
        <w:t xml:space="preserve"> sample of </w:t>
      </w:r>
      <w:r w:rsidR="00A62163" w:rsidRPr="008E3956">
        <w:rPr>
          <w:rFonts w:ascii="Times New Roman" w:hAnsi="Times New Roman" w:cs="Times New Roman"/>
          <w:sz w:val="22"/>
          <w:szCs w:val="22"/>
        </w:rPr>
        <w:t>175,830</w:t>
      </w:r>
      <w:r w:rsidR="002A04D0" w:rsidRPr="008E3956">
        <w:rPr>
          <w:rFonts w:ascii="Times New Roman" w:hAnsi="Times New Roman" w:cs="Times New Roman"/>
          <w:sz w:val="22"/>
          <w:szCs w:val="22"/>
        </w:rPr>
        <w:t xml:space="preserve"> firms;</w:t>
      </w:r>
      <w:r w:rsidR="00C40FF0" w:rsidRPr="008E3956">
        <w:rPr>
          <w:rFonts w:ascii="Times New Roman" w:hAnsi="Times New Roman" w:cs="Times New Roman"/>
          <w:sz w:val="22"/>
          <w:szCs w:val="22"/>
        </w:rPr>
        <w:t xml:space="preserve"> these firms are responsible for about </w:t>
      </w:r>
      <w:r w:rsidR="008E3956" w:rsidRPr="008E3956">
        <w:rPr>
          <w:rFonts w:ascii="Times New Roman" w:hAnsi="Times New Roman" w:cs="Times New Roman"/>
          <w:sz w:val="22"/>
          <w:szCs w:val="22"/>
        </w:rPr>
        <w:t>69</w:t>
      </w:r>
      <w:r w:rsidR="00C40FF0" w:rsidRPr="008E3956">
        <w:rPr>
          <w:rFonts w:ascii="Times New Roman" w:hAnsi="Times New Roman" w:cs="Times New Roman"/>
          <w:sz w:val="22"/>
          <w:szCs w:val="22"/>
        </w:rPr>
        <w:t xml:space="preserve">% of the total output of all </w:t>
      </w:r>
      <w:r w:rsidR="0005555C" w:rsidRPr="008E3956">
        <w:rPr>
          <w:rFonts w:ascii="Times New Roman" w:hAnsi="Times New Roman" w:cs="Times New Roman"/>
          <w:sz w:val="22"/>
          <w:szCs w:val="22"/>
        </w:rPr>
        <w:t xml:space="preserve">single establishment </w:t>
      </w:r>
      <w:r w:rsidR="00C40FF0" w:rsidRPr="008E3956">
        <w:rPr>
          <w:rFonts w:ascii="Times New Roman" w:hAnsi="Times New Roman" w:cs="Times New Roman"/>
          <w:sz w:val="22"/>
          <w:szCs w:val="22"/>
        </w:rPr>
        <w:t xml:space="preserve">manufacturing firms in </w:t>
      </w:r>
      <w:r w:rsidR="0005555C" w:rsidRPr="008E3956">
        <w:rPr>
          <w:rFonts w:ascii="Times New Roman" w:hAnsi="Times New Roman" w:cs="Times New Roman"/>
          <w:sz w:val="22"/>
          <w:szCs w:val="22"/>
        </w:rPr>
        <w:t xml:space="preserve">operation in </w:t>
      </w:r>
      <w:r w:rsidR="00365177" w:rsidRPr="008E3956">
        <w:rPr>
          <w:rFonts w:ascii="Times New Roman" w:hAnsi="Times New Roman" w:cs="Times New Roman"/>
          <w:sz w:val="22"/>
          <w:szCs w:val="22"/>
        </w:rPr>
        <w:t>all three years (</w:t>
      </w:r>
      <w:r w:rsidR="0005555C" w:rsidRPr="008E3956">
        <w:rPr>
          <w:rFonts w:ascii="Times New Roman" w:hAnsi="Times New Roman" w:cs="Times New Roman"/>
          <w:sz w:val="22"/>
          <w:szCs w:val="22"/>
        </w:rPr>
        <w:t>2005-2007</w:t>
      </w:r>
      <w:r w:rsidR="00365177" w:rsidRPr="008E3956">
        <w:rPr>
          <w:rFonts w:ascii="Times New Roman" w:hAnsi="Times New Roman" w:cs="Times New Roman"/>
          <w:sz w:val="22"/>
          <w:szCs w:val="22"/>
        </w:rPr>
        <w:t>)</w:t>
      </w:r>
      <w:r w:rsidR="0005555C" w:rsidRPr="008E3956">
        <w:rPr>
          <w:rFonts w:ascii="Times New Roman" w:hAnsi="Times New Roman" w:cs="Times New Roman"/>
          <w:sz w:val="22"/>
          <w:szCs w:val="22"/>
        </w:rPr>
        <w:t>.</w:t>
      </w:r>
    </w:p>
    <w:p w:rsidR="00AE201A" w:rsidRPr="00365177" w:rsidRDefault="00AE201A" w:rsidP="00A546E6">
      <w:pPr>
        <w:pStyle w:val="FootnoteText"/>
        <w:spacing w:line="480" w:lineRule="auto"/>
        <w:ind w:firstLine="720"/>
        <w:jc w:val="both"/>
        <w:rPr>
          <w:rFonts w:ascii="Times New Roman" w:hAnsi="Times New Roman" w:cs="Times New Roman"/>
          <w:sz w:val="22"/>
          <w:szCs w:val="22"/>
        </w:rPr>
      </w:pPr>
    </w:p>
    <w:p w:rsidR="005E312E" w:rsidRPr="003E7806" w:rsidRDefault="005E312E" w:rsidP="005E312E">
      <w:pPr>
        <w:spacing w:after="0" w:line="480" w:lineRule="auto"/>
        <w:rPr>
          <w:rFonts w:ascii="Times New Roman" w:hAnsi="Times New Roman" w:cs="Times New Roman"/>
          <w:i/>
        </w:rPr>
      </w:pPr>
      <w:r w:rsidRPr="003E7806">
        <w:rPr>
          <w:rFonts w:ascii="Times New Roman" w:hAnsi="Times New Roman" w:cs="Times New Roman"/>
          <w:i/>
        </w:rPr>
        <w:t>Econometric Model</w:t>
      </w:r>
    </w:p>
    <w:p w:rsidR="00703C6D" w:rsidRDefault="005E312E" w:rsidP="005E312E">
      <w:pPr>
        <w:spacing w:after="0" w:line="480" w:lineRule="auto"/>
        <w:ind w:firstLine="720"/>
        <w:rPr>
          <w:rFonts w:ascii="Times New Roman" w:eastAsiaTheme="minorEastAsia" w:hAnsi="Times New Roman" w:cs="Times New Roman"/>
          <w:lang w:eastAsia="ko-KR"/>
        </w:rPr>
      </w:pPr>
      <w:r>
        <w:rPr>
          <w:rFonts w:ascii="Times New Roman" w:hAnsi="Times New Roman" w:cs="Times New Roman"/>
        </w:rPr>
        <w:t xml:space="preserve">Our </w:t>
      </w:r>
      <w:r w:rsidR="00DA48A1">
        <w:rPr>
          <w:rFonts w:ascii="Times New Roman" w:hAnsi="Times New Roman" w:cs="Times New Roman"/>
        </w:rPr>
        <w:t xml:space="preserve">base </w:t>
      </w:r>
      <w:r>
        <w:rPr>
          <w:rFonts w:ascii="Times New Roman" w:hAnsi="Times New Roman" w:cs="Times New Roman"/>
        </w:rPr>
        <w:t>specification follows from Bernard and Jensen (2004) where f</w:t>
      </w:r>
      <w:r w:rsidR="00B721CE">
        <w:rPr>
          <w:rFonts w:ascii="Times New Roman" w:eastAsiaTheme="minorEastAsia" w:hAnsi="Times New Roman" w:cs="Times New Roman"/>
          <w:lang w:eastAsia="ko-KR"/>
        </w:rPr>
        <w:t xml:space="preserve">irms’ exporting decisions are </w:t>
      </w:r>
      <w:r w:rsidR="00703C6D" w:rsidRPr="00703C6D">
        <w:rPr>
          <w:rFonts w:ascii="Times New Roman" w:eastAsiaTheme="minorEastAsia" w:hAnsi="Times New Roman" w:cs="Times New Roman"/>
          <w:lang w:eastAsia="ko-KR"/>
        </w:rPr>
        <w:t>assumed to be determined by the following latent variable:</w:t>
      </w:r>
      <w:r w:rsidR="00A32AC7">
        <w:rPr>
          <w:rStyle w:val="FootnoteReference"/>
          <w:rFonts w:ascii="Times New Roman" w:eastAsiaTheme="minorEastAsia" w:hAnsi="Times New Roman" w:cs="Times New Roman"/>
          <w:lang w:eastAsia="ko-KR"/>
        </w:rPr>
        <w:footnoteReference w:id="4"/>
      </w:r>
      <w:r w:rsidR="00703C6D" w:rsidRPr="00703C6D">
        <w:rPr>
          <w:rFonts w:ascii="Times New Roman" w:eastAsiaTheme="minorEastAsia" w:hAnsi="Times New Roman" w:cs="Times New Roman"/>
          <w:lang w:eastAsia="ko-KR"/>
        </w:rPr>
        <w:t xml:space="preserve"> </w:t>
      </w:r>
    </w:p>
    <w:p w:rsidR="00703C6D" w:rsidRPr="00703C6D" w:rsidRDefault="005D1175" w:rsidP="005E312E">
      <w:pPr>
        <w:spacing w:after="0" w:line="480" w:lineRule="auto"/>
        <w:jc w:val="both"/>
        <w:rPr>
          <w:rFonts w:ascii="Times New Roman" w:eastAsiaTheme="minorEastAsia" w:hAnsi="Times New Roman" w:cs="Times New Roman"/>
        </w:rPr>
      </w:pPr>
      <m:oMath>
        <m:sSubSup>
          <m:sSubSupPr>
            <m:ctrlPr>
              <w:rPr>
                <w:rFonts w:ascii="Cambria Math" w:hAnsi="Times New Roman" w:cs="Times New Roman"/>
                <w:i/>
              </w:rPr>
            </m:ctrlPr>
          </m:sSubSupPr>
          <m:e>
            <m:r>
              <w:rPr>
                <w:rFonts w:ascii="Cambria Math" w:hAnsi="Times New Roman" w:cs="Times New Roman"/>
              </w:rPr>
              <m:t>Exp</m:t>
            </m:r>
          </m:e>
          <m:sub>
            <m:r>
              <w:rPr>
                <w:rFonts w:ascii="Cambria Math" w:hAnsi="Times New Roman" w:cs="Times New Roman"/>
              </w:rPr>
              <m:t>i,t</m:t>
            </m:r>
          </m:sub>
          <m:sup>
            <m:r>
              <w:rPr>
                <w:rFonts w:ascii="Cambria Math" w:hAnsi="Times New Roman" w:cs="Times New Roman"/>
              </w:rPr>
              <m:t>*</m:t>
            </m:r>
          </m:sup>
        </m:sSubSup>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α</m:t>
            </m:r>
          </m:e>
          <m:sub>
            <m:r>
              <w:rPr>
                <w:rFonts w:ascii="Cambria Math" w:hAnsi="Times New Roman" w:cs="Times New Roman"/>
              </w:rPr>
              <m:t>0</m:t>
            </m:r>
          </m:sub>
        </m:sSub>
        <m:r>
          <w:rPr>
            <w:rFonts w:ascii="Cambria Math" w:hAnsi="Times New Roman" w:cs="Times New Roman"/>
          </w:rPr>
          <m:t xml:space="preserve">+ </m:t>
        </m:r>
        <m:sSup>
          <m:sSupPr>
            <m:ctrlPr>
              <w:rPr>
                <w:rFonts w:ascii="Cambria Math" w:hAnsi="Times New Roman" w:cs="Times New Roman"/>
                <w:i/>
              </w:rPr>
            </m:ctrlPr>
          </m:sSupPr>
          <m:e>
            <m:r>
              <w:rPr>
                <w:rFonts w:ascii="Cambria Math" w:hAnsi="Cambria Math" w:cs="Times New Roman"/>
              </w:rPr>
              <m:t>β</m:t>
            </m:r>
          </m:e>
          <m:sup>
            <m:r>
              <w:rPr>
                <w:rFonts w:ascii="Cambria Math" w:hAnsi="Times New Roman" w:cs="Times New Roman"/>
              </w:rPr>
              <m:t>'</m:t>
            </m:r>
          </m:sup>
        </m:sSup>
        <m:sSub>
          <m:sSubPr>
            <m:ctrlPr>
              <w:rPr>
                <w:rFonts w:ascii="Cambria Math" w:hAnsi="Times New Roman" w:cs="Times New Roman"/>
                <w:i/>
              </w:rPr>
            </m:ctrlPr>
          </m:sSubPr>
          <m:e>
            <m:r>
              <w:rPr>
                <w:rFonts w:ascii="Cambria Math" w:hAnsi="Times New Roman" w:cs="Times New Roman"/>
              </w:rPr>
              <m:t>Firm</m:t>
            </m:r>
          </m:e>
          <m:sub>
            <m:r>
              <w:rPr>
                <w:rFonts w:ascii="Cambria Math" w:hAnsi="Times New Roman" w:cs="Times New Roman"/>
              </w:rPr>
              <m:t>i,t</m:t>
            </m:r>
            <m:r>
              <w:rPr>
                <w:rFonts w:ascii="Cambria Math" w:hAnsi="Times New Roman" w:cs="Times New Roman"/>
              </w:rPr>
              <m:t>-</m:t>
            </m:r>
            <m:r>
              <w:rPr>
                <w:rFonts w:ascii="Cambria Math" w:hAnsi="Times New Roman" w:cs="Times New Roman"/>
              </w:rPr>
              <m:t>1</m:t>
            </m:r>
          </m:sub>
        </m:sSub>
        <m:r>
          <w:rPr>
            <w:rFonts w:ascii="Cambria Math" w:hAnsi="Times New Roman" w:cs="Times New Roman"/>
          </w:rPr>
          <m:t>+</m:t>
        </m:r>
        <m:sSup>
          <m:sSupPr>
            <m:ctrlPr>
              <w:rPr>
                <w:rFonts w:ascii="Cambria Math" w:hAnsi="Times New Roman" w:cs="Times New Roman"/>
                <w:i/>
              </w:rPr>
            </m:ctrlPr>
          </m:sSupPr>
          <m:e>
            <m:r>
              <w:rPr>
                <w:rFonts w:ascii="Cambria Math" w:hAnsi="Cambria Math" w:cs="Times New Roman"/>
              </w:rPr>
              <m:t>χ</m:t>
            </m:r>
          </m:e>
          <m:sup>
            <m:r>
              <w:rPr>
                <w:rFonts w:ascii="Cambria Math" w:hAnsi="Times New Roman" w:cs="Times New Roman"/>
              </w:rPr>
              <m:t>'</m:t>
            </m:r>
          </m:sup>
        </m:sSup>
        <m:sSub>
          <m:sSubPr>
            <m:ctrlPr>
              <w:rPr>
                <w:rFonts w:ascii="Cambria Math" w:hAnsi="Cambria Math" w:cs="Times New Roman"/>
                <w:i/>
              </w:rPr>
            </m:ctrlPr>
          </m:sSubPr>
          <m:e>
            <m:r>
              <w:rPr>
                <w:rFonts w:ascii="Cambria Math" w:hAnsi="Cambria Math" w:cs="Times New Roman"/>
              </w:rPr>
              <m:t>Spill</m:t>
            </m:r>
          </m:e>
          <m:sub>
            <m:r>
              <w:rPr>
                <w:rFonts w:ascii="Cambria Math" w:hAnsi="Cambria Math" w:cs="Times New Roman"/>
              </w:rPr>
              <m:t>i,t-1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oMath>
      <w:r w:rsidR="00703C6D" w:rsidRPr="00703C6D">
        <w:rPr>
          <w:rFonts w:ascii="Times New Roman" w:eastAsiaTheme="minorEastAsia" w:hAnsi="Times New Roman" w:cs="Times New Roman"/>
        </w:rPr>
        <w:tab/>
      </w:r>
      <w:r w:rsidR="00703C6D" w:rsidRPr="00703C6D">
        <w:rPr>
          <w:rFonts w:ascii="Times New Roman" w:eastAsiaTheme="minorEastAsia" w:hAnsi="Times New Roman" w:cs="Times New Roman"/>
        </w:rPr>
        <w:tab/>
      </w:r>
      <w:r w:rsidR="00703C6D" w:rsidRPr="00703C6D">
        <w:rPr>
          <w:rFonts w:ascii="Times New Roman" w:eastAsiaTheme="minorEastAsia" w:hAnsi="Times New Roman" w:cs="Times New Roman"/>
        </w:rPr>
        <w:tab/>
      </w:r>
      <w:r w:rsidR="00703C6D" w:rsidRPr="00703C6D">
        <w:rPr>
          <w:rFonts w:ascii="Times New Roman" w:eastAsiaTheme="minorEastAsia" w:hAnsi="Times New Roman" w:cs="Times New Roman"/>
        </w:rPr>
        <w:tab/>
      </w:r>
      <w:r w:rsidR="00703C6D" w:rsidRPr="00703C6D">
        <w:rPr>
          <w:rFonts w:ascii="Times New Roman" w:eastAsiaTheme="minorEastAsia" w:hAnsi="Times New Roman" w:cs="Times New Roman"/>
        </w:rPr>
        <w:tab/>
      </w:r>
      <w:r w:rsidR="00703C6D" w:rsidRPr="00703C6D">
        <w:rPr>
          <w:rFonts w:ascii="Times New Roman" w:eastAsiaTheme="minorEastAsia" w:hAnsi="Times New Roman" w:cs="Times New Roman"/>
        </w:rPr>
        <w:tab/>
        <w:t>(</w:t>
      </w:r>
      <w:r w:rsidR="00C01AD2">
        <w:rPr>
          <w:rFonts w:ascii="Times New Roman" w:eastAsiaTheme="minorEastAsia" w:hAnsi="Times New Roman" w:cs="Times New Roman"/>
        </w:rPr>
        <w:t>1</w:t>
      </w:r>
      <w:r w:rsidR="00703C6D" w:rsidRPr="00703C6D">
        <w:rPr>
          <w:rFonts w:ascii="Times New Roman" w:eastAsiaTheme="minorEastAsia" w:hAnsi="Times New Roman" w:cs="Times New Roman"/>
        </w:rPr>
        <w:t>)</w:t>
      </w:r>
    </w:p>
    <w:p w:rsidR="008B54D6" w:rsidRDefault="00703C6D" w:rsidP="008B54D6">
      <w:pPr>
        <w:spacing w:after="0" w:line="480" w:lineRule="auto"/>
        <w:jc w:val="both"/>
        <w:rPr>
          <w:rFonts w:ascii="Times New Roman" w:eastAsia="Times New Roman" w:hAnsi="Times New Roman" w:cs="Times New Roman"/>
        </w:rPr>
      </w:pPr>
      <w:proofErr w:type="gramStart"/>
      <w:r w:rsidRPr="00703C6D">
        <w:rPr>
          <w:rFonts w:ascii="Times New Roman" w:eastAsia="Times New Roman" w:hAnsi="Times New Roman" w:cs="Times New Roman"/>
        </w:rPr>
        <w:t>where</w:t>
      </w:r>
      <w:proofErr w:type="gramEnd"/>
      <w:r w:rsidRPr="00703C6D">
        <w:rPr>
          <w:rFonts w:ascii="Times New Roman" w:eastAsia="Times New Roman" w:hAnsi="Times New Roman" w:cs="Times New Roman"/>
        </w:rPr>
        <w:t xml:space="preserve"> </w:t>
      </w:r>
      <w:r w:rsidR="00B721CE">
        <w:rPr>
          <w:rFonts w:ascii="Times New Roman" w:eastAsia="Times New Roman" w:hAnsi="Times New Roman" w:cs="Times New Roman"/>
          <w:i/>
        </w:rPr>
        <w:t>Exp</w:t>
      </w:r>
      <w:r w:rsidRPr="00703C6D">
        <w:rPr>
          <w:rFonts w:ascii="Times New Roman" w:eastAsia="Times New Roman" w:hAnsi="Times New Roman" w:cs="Times New Roman"/>
        </w:rPr>
        <w:t xml:space="preserve"> is a qualitative variable equal to one if </w:t>
      </w:r>
      <w:r w:rsidR="00B721CE">
        <w:rPr>
          <w:rFonts w:ascii="Times New Roman" w:eastAsia="Times New Roman" w:hAnsi="Times New Roman" w:cs="Times New Roman"/>
        </w:rPr>
        <w:t xml:space="preserve">firm </w:t>
      </w:r>
      <w:proofErr w:type="spellStart"/>
      <w:r w:rsidR="00B721CE">
        <w:rPr>
          <w:rFonts w:ascii="Times New Roman" w:eastAsia="Times New Roman" w:hAnsi="Times New Roman" w:cs="Times New Roman"/>
          <w:i/>
        </w:rPr>
        <w:t>i</w:t>
      </w:r>
      <w:proofErr w:type="spellEnd"/>
      <w:r w:rsidR="00B721CE">
        <w:rPr>
          <w:rFonts w:ascii="Times New Roman" w:eastAsia="Times New Roman" w:hAnsi="Times New Roman" w:cs="Times New Roman"/>
        </w:rPr>
        <w:t xml:space="preserve"> exports at time </w:t>
      </w:r>
      <w:r w:rsidR="00B721CE" w:rsidRPr="00B721CE">
        <w:rPr>
          <w:rFonts w:ascii="Times New Roman" w:eastAsia="Times New Roman" w:hAnsi="Times New Roman" w:cs="Times New Roman"/>
          <w:i/>
        </w:rPr>
        <w:t>t</w:t>
      </w:r>
      <w:r w:rsidR="00B721CE">
        <w:rPr>
          <w:rFonts w:ascii="Times New Roman" w:eastAsia="Times New Roman" w:hAnsi="Times New Roman" w:cs="Times New Roman"/>
        </w:rPr>
        <w:t xml:space="preserve"> </w:t>
      </w:r>
      <w:r w:rsidRPr="00703C6D">
        <w:rPr>
          <w:rFonts w:ascii="Times New Roman" w:eastAsiaTheme="minorEastAsia" w:hAnsi="Times New Roman" w:cs="Times New Roman"/>
          <w:lang w:eastAsia="ko-KR"/>
        </w:rPr>
        <w:t>(</w:t>
      </w:r>
      <w:r w:rsidR="00B721CE">
        <w:rPr>
          <w:rFonts w:ascii="Times New Roman" w:eastAsiaTheme="minorEastAsia" w:hAnsi="Times New Roman" w:cs="Times New Roman"/>
          <w:i/>
          <w:lang w:eastAsia="ko-KR"/>
        </w:rPr>
        <w:t>Exp</w:t>
      </w:r>
      <w:r w:rsidRPr="00703C6D">
        <w:rPr>
          <w:rFonts w:ascii="Times New Roman" w:eastAsiaTheme="minorEastAsia" w:hAnsi="Times New Roman" w:cs="Times New Roman"/>
          <w:lang w:eastAsia="ko-KR"/>
        </w:rPr>
        <w:t>* &gt; 0)</w:t>
      </w:r>
      <w:r w:rsidRPr="00703C6D">
        <w:rPr>
          <w:rFonts w:ascii="Times New Roman" w:eastAsia="Times New Roman" w:hAnsi="Times New Roman" w:cs="Times New Roman"/>
        </w:rPr>
        <w:t xml:space="preserve">, and zero </w:t>
      </w:r>
      <w:r w:rsidR="00B721CE">
        <w:rPr>
          <w:rFonts w:ascii="Times New Roman" w:eastAsia="Times New Roman" w:hAnsi="Times New Roman" w:cs="Times New Roman"/>
        </w:rPr>
        <w:t xml:space="preserve">for non-exporters </w:t>
      </w:r>
      <w:r w:rsidRPr="00703C6D">
        <w:rPr>
          <w:rFonts w:ascii="Times New Roman" w:eastAsiaTheme="minorEastAsia" w:hAnsi="Times New Roman" w:cs="Times New Roman"/>
          <w:lang w:eastAsia="ko-KR"/>
        </w:rPr>
        <w:t>(</w:t>
      </w:r>
      <w:r w:rsidR="00B721CE">
        <w:rPr>
          <w:rFonts w:ascii="Times New Roman" w:eastAsiaTheme="minorEastAsia" w:hAnsi="Times New Roman" w:cs="Times New Roman"/>
          <w:i/>
          <w:lang w:eastAsia="ko-KR"/>
        </w:rPr>
        <w:t>Exp</w:t>
      </w:r>
      <w:r w:rsidRPr="00703C6D">
        <w:rPr>
          <w:rFonts w:ascii="Times New Roman" w:eastAsiaTheme="minorEastAsia" w:hAnsi="Times New Roman" w:cs="Times New Roman"/>
          <w:lang w:eastAsia="ko-KR"/>
        </w:rPr>
        <w:t>* ≤ 0)</w:t>
      </w:r>
      <w:r w:rsidRPr="00703C6D">
        <w:rPr>
          <w:rFonts w:ascii="Times New Roman" w:eastAsia="Times New Roman" w:hAnsi="Times New Roman" w:cs="Times New Roman"/>
        </w:rPr>
        <w:t>.</w:t>
      </w:r>
      <w:r w:rsidR="00C01AD2">
        <w:rPr>
          <w:rFonts w:ascii="Times New Roman" w:eastAsia="Times New Roman" w:hAnsi="Times New Roman" w:cs="Times New Roman"/>
        </w:rPr>
        <w:t xml:space="preserve">  </w:t>
      </w:r>
      <w:r w:rsidR="006943CC">
        <w:rPr>
          <w:rFonts w:ascii="Times New Roman" w:eastAsia="Times New Roman" w:hAnsi="Times New Roman" w:cs="Times New Roman"/>
        </w:rPr>
        <w:t xml:space="preserve">To avoid potential </w:t>
      </w:r>
      <w:proofErr w:type="spellStart"/>
      <w:r w:rsidR="006943CC">
        <w:rPr>
          <w:rFonts w:ascii="Times New Roman" w:eastAsia="Times New Roman" w:hAnsi="Times New Roman" w:cs="Times New Roman"/>
        </w:rPr>
        <w:t>endogeneity</w:t>
      </w:r>
      <w:proofErr w:type="spellEnd"/>
      <w:r w:rsidR="006943CC">
        <w:rPr>
          <w:rFonts w:ascii="Times New Roman" w:eastAsia="Times New Roman" w:hAnsi="Times New Roman" w:cs="Times New Roman"/>
        </w:rPr>
        <w:t xml:space="preserve"> problems, all controls are lagged by one period.  </w:t>
      </w:r>
      <w:r w:rsidR="005E312E">
        <w:rPr>
          <w:rFonts w:ascii="Times New Roman" w:eastAsia="Times New Roman" w:hAnsi="Times New Roman" w:cs="Times New Roman"/>
        </w:rPr>
        <w:t xml:space="preserve">Firm characteristics </w:t>
      </w:r>
      <w:r w:rsidR="00D8368A">
        <w:rPr>
          <w:rFonts w:ascii="Times New Roman" w:eastAsia="Times New Roman" w:hAnsi="Times New Roman" w:cs="Times New Roman"/>
        </w:rPr>
        <w:t>(</w:t>
      </w:r>
      <w:r w:rsidR="00D8368A" w:rsidRPr="00D8368A">
        <w:rPr>
          <w:rFonts w:ascii="Times New Roman" w:eastAsia="Times New Roman" w:hAnsi="Times New Roman" w:cs="Times New Roman"/>
          <w:i/>
        </w:rPr>
        <w:t>Firm</w:t>
      </w:r>
      <w:r w:rsidR="00D8368A">
        <w:rPr>
          <w:rFonts w:ascii="Times New Roman" w:eastAsia="Times New Roman" w:hAnsi="Times New Roman" w:cs="Times New Roman"/>
        </w:rPr>
        <w:t xml:space="preserve">) </w:t>
      </w:r>
      <w:r w:rsidR="005E312E">
        <w:rPr>
          <w:rFonts w:ascii="Times New Roman" w:eastAsia="Times New Roman" w:hAnsi="Times New Roman" w:cs="Times New Roman"/>
        </w:rPr>
        <w:t xml:space="preserve">include firm’s export status in </w:t>
      </w:r>
      <w:r w:rsidR="00C01AD2">
        <w:rPr>
          <w:rFonts w:ascii="Times New Roman" w:eastAsia="Times New Roman" w:hAnsi="Times New Roman" w:cs="Times New Roman"/>
        </w:rPr>
        <w:t xml:space="preserve">period </w:t>
      </w:r>
      <w:r w:rsidR="00C01AD2" w:rsidRPr="00C01AD2">
        <w:rPr>
          <w:rFonts w:ascii="Times New Roman" w:eastAsia="Times New Roman" w:hAnsi="Times New Roman" w:cs="Times New Roman"/>
          <w:i/>
        </w:rPr>
        <w:t>t-1</w:t>
      </w:r>
      <w:r w:rsidR="00C01AD2">
        <w:rPr>
          <w:rFonts w:ascii="Times New Roman" w:eastAsia="Times New Roman" w:hAnsi="Times New Roman" w:cs="Times New Roman"/>
        </w:rPr>
        <w:t xml:space="preserve">; if non-exporter at </w:t>
      </w:r>
      <w:r w:rsidR="00C01AD2" w:rsidRPr="00C01AD2">
        <w:rPr>
          <w:rFonts w:ascii="Times New Roman" w:eastAsia="Times New Roman" w:hAnsi="Times New Roman" w:cs="Times New Roman"/>
          <w:i/>
        </w:rPr>
        <w:t>t-1</w:t>
      </w:r>
      <w:r w:rsidR="00C01AD2">
        <w:rPr>
          <w:rFonts w:ascii="Times New Roman" w:eastAsia="Times New Roman" w:hAnsi="Times New Roman" w:cs="Times New Roman"/>
        </w:rPr>
        <w:t xml:space="preserve">, firm’s export status in </w:t>
      </w:r>
      <w:r w:rsidR="00C01AD2" w:rsidRPr="00C01AD2">
        <w:rPr>
          <w:rFonts w:ascii="Times New Roman" w:eastAsia="Times New Roman" w:hAnsi="Times New Roman" w:cs="Times New Roman"/>
          <w:i/>
        </w:rPr>
        <w:t>t-2</w:t>
      </w:r>
      <w:r w:rsidR="00C01AD2">
        <w:rPr>
          <w:rFonts w:ascii="Times New Roman" w:eastAsia="Times New Roman" w:hAnsi="Times New Roman" w:cs="Times New Roman"/>
        </w:rPr>
        <w:t>.</w:t>
      </w:r>
      <w:r w:rsidR="00326267">
        <w:rPr>
          <w:rFonts w:ascii="Times New Roman" w:eastAsia="Times New Roman" w:hAnsi="Times New Roman" w:cs="Times New Roman"/>
        </w:rPr>
        <w:t xml:space="preserve"> Past exporting experience should convey an advantage </w:t>
      </w:r>
      <w:r w:rsidR="0087109A">
        <w:rPr>
          <w:rFonts w:ascii="Times New Roman" w:eastAsia="Times New Roman" w:hAnsi="Times New Roman" w:cs="Times New Roman"/>
        </w:rPr>
        <w:t xml:space="preserve">as </w:t>
      </w:r>
      <w:r w:rsidR="00326267">
        <w:rPr>
          <w:rFonts w:ascii="Times New Roman" w:eastAsia="Times New Roman" w:hAnsi="Times New Roman" w:cs="Times New Roman"/>
        </w:rPr>
        <w:t>exporting requires</w:t>
      </w:r>
      <w:r w:rsidR="0087109A">
        <w:rPr>
          <w:rFonts w:ascii="Times New Roman" w:eastAsia="Times New Roman" w:hAnsi="Times New Roman" w:cs="Times New Roman"/>
        </w:rPr>
        <w:t xml:space="preserve"> a large amount of knowledge normally not required when selling only locally (e.g., regulations or requirements to sell </w:t>
      </w:r>
      <w:r w:rsidR="0087109A">
        <w:rPr>
          <w:rFonts w:ascii="Times New Roman" w:eastAsia="Times New Roman" w:hAnsi="Times New Roman" w:cs="Times New Roman"/>
        </w:rPr>
        <w:lastRenderedPageBreak/>
        <w:t xml:space="preserve">abroad). </w:t>
      </w:r>
      <w:r w:rsidR="0087179E">
        <w:rPr>
          <w:rFonts w:ascii="Times New Roman" w:eastAsia="Times New Roman" w:hAnsi="Times New Roman" w:cs="Times New Roman"/>
        </w:rPr>
        <w:t>O</w:t>
      </w:r>
      <w:r w:rsidR="00C01AD2">
        <w:rPr>
          <w:rFonts w:ascii="Times New Roman" w:eastAsia="Times New Roman" w:hAnsi="Times New Roman" w:cs="Times New Roman"/>
        </w:rPr>
        <w:t xml:space="preserve">ther firm characteristics </w:t>
      </w:r>
      <w:r w:rsidR="0087179E">
        <w:rPr>
          <w:rFonts w:ascii="Times New Roman" w:eastAsia="Times New Roman" w:hAnsi="Times New Roman" w:cs="Times New Roman"/>
        </w:rPr>
        <w:t xml:space="preserve">include </w:t>
      </w:r>
      <w:r w:rsidR="00C01AD2">
        <w:rPr>
          <w:rFonts w:ascii="Times New Roman" w:eastAsia="Times New Roman" w:hAnsi="Times New Roman" w:cs="Times New Roman"/>
        </w:rPr>
        <w:t xml:space="preserve">firm </w:t>
      </w:r>
      <w:r w:rsidR="005E312E">
        <w:rPr>
          <w:rFonts w:ascii="Times New Roman" w:eastAsia="Times New Roman" w:hAnsi="Times New Roman" w:cs="Times New Roman"/>
        </w:rPr>
        <w:t>size</w:t>
      </w:r>
      <w:r w:rsidR="00C01AD2">
        <w:rPr>
          <w:rFonts w:ascii="Times New Roman" w:eastAsia="Times New Roman" w:hAnsi="Times New Roman" w:cs="Times New Roman"/>
        </w:rPr>
        <w:t xml:space="preserve">, </w:t>
      </w:r>
      <w:r w:rsidR="00DA48A1">
        <w:rPr>
          <w:rFonts w:ascii="Times New Roman" w:eastAsia="Times New Roman" w:hAnsi="Times New Roman" w:cs="Times New Roman"/>
        </w:rPr>
        <w:t>average wage</w:t>
      </w:r>
      <w:r w:rsidR="00C01AD2">
        <w:rPr>
          <w:rFonts w:ascii="Times New Roman" w:eastAsia="Times New Roman" w:hAnsi="Times New Roman" w:cs="Times New Roman"/>
        </w:rPr>
        <w:t xml:space="preserve">, </w:t>
      </w:r>
      <w:r w:rsidR="005E312E">
        <w:rPr>
          <w:rFonts w:ascii="Times New Roman" w:eastAsia="Times New Roman" w:hAnsi="Times New Roman" w:cs="Times New Roman"/>
        </w:rPr>
        <w:t>productivity</w:t>
      </w:r>
      <w:r w:rsidR="00D8368A">
        <w:rPr>
          <w:rFonts w:ascii="Times New Roman" w:eastAsia="Times New Roman" w:hAnsi="Times New Roman" w:cs="Times New Roman"/>
        </w:rPr>
        <w:t xml:space="preserve">, </w:t>
      </w:r>
      <w:r w:rsidR="00273EEA">
        <w:rPr>
          <w:rFonts w:ascii="Times New Roman" w:eastAsia="Times New Roman" w:hAnsi="Times New Roman" w:cs="Times New Roman"/>
        </w:rPr>
        <w:t>and</w:t>
      </w:r>
      <w:r w:rsidR="00D8368A">
        <w:rPr>
          <w:rFonts w:ascii="Times New Roman" w:eastAsia="Times New Roman" w:hAnsi="Times New Roman" w:cs="Times New Roman"/>
        </w:rPr>
        <w:t xml:space="preserve"> </w:t>
      </w:r>
      <w:r w:rsidR="005E312E">
        <w:rPr>
          <w:rFonts w:ascii="Times New Roman" w:eastAsia="Times New Roman" w:hAnsi="Times New Roman" w:cs="Times New Roman"/>
        </w:rPr>
        <w:t>new product</w:t>
      </w:r>
      <w:r w:rsidR="00AA7406">
        <w:rPr>
          <w:rFonts w:ascii="Times New Roman" w:eastAsia="Times New Roman" w:hAnsi="Times New Roman" w:cs="Times New Roman"/>
        </w:rPr>
        <w:t xml:space="preserve"> introduction</w:t>
      </w:r>
      <w:r w:rsidR="00E90906">
        <w:rPr>
          <w:rFonts w:ascii="Times New Roman" w:eastAsia="Times New Roman" w:hAnsi="Times New Roman" w:cs="Times New Roman"/>
        </w:rPr>
        <w:t>s</w:t>
      </w:r>
      <w:r w:rsidR="0087179E">
        <w:rPr>
          <w:rFonts w:ascii="Times New Roman" w:eastAsia="Times New Roman" w:hAnsi="Times New Roman" w:cs="Times New Roman"/>
        </w:rPr>
        <w:t xml:space="preserve">. </w:t>
      </w:r>
      <w:r w:rsidR="00D71C97">
        <w:rPr>
          <w:rFonts w:ascii="Times New Roman" w:eastAsia="Times New Roman" w:hAnsi="Times New Roman" w:cs="Times New Roman"/>
        </w:rPr>
        <w:t>S</w:t>
      </w:r>
      <w:r w:rsidR="005E312E">
        <w:rPr>
          <w:rFonts w:ascii="Times New Roman" w:eastAsia="Times New Roman" w:hAnsi="Times New Roman" w:cs="Times New Roman"/>
        </w:rPr>
        <w:t xml:space="preserve">pillovers </w:t>
      </w:r>
      <w:r w:rsidR="00D8368A">
        <w:rPr>
          <w:rFonts w:ascii="Times New Roman" w:eastAsia="Times New Roman" w:hAnsi="Times New Roman" w:cs="Times New Roman"/>
        </w:rPr>
        <w:t>(</w:t>
      </w:r>
      <w:r w:rsidR="00D8368A" w:rsidRPr="00D8368A">
        <w:rPr>
          <w:rFonts w:ascii="Times New Roman" w:eastAsia="Times New Roman" w:hAnsi="Times New Roman" w:cs="Times New Roman"/>
          <w:i/>
        </w:rPr>
        <w:t>Spill</w:t>
      </w:r>
      <w:r w:rsidR="00D8368A">
        <w:rPr>
          <w:rFonts w:ascii="Times New Roman" w:eastAsia="Times New Roman" w:hAnsi="Times New Roman" w:cs="Times New Roman"/>
        </w:rPr>
        <w:t xml:space="preserve">) </w:t>
      </w:r>
      <w:r w:rsidR="005E312E">
        <w:rPr>
          <w:rFonts w:ascii="Times New Roman" w:eastAsia="Times New Roman" w:hAnsi="Times New Roman" w:cs="Times New Roman"/>
        </w:rPr>
        <w:t xml:space="preserve">include </w:t>
      </w:r>
      <w:r w:rsidR="006943CC">
        <w:rPr>
          <w:rFonts w:ascii="Times New Roman" w:eastAsia="Times New Roman" w:hAnsi="Times New Roman" w:cs="Times New Roman"/>
        </w:rPr>
        <w:t xml:space="preserve">within </w:t>
      </w:r>
      <w:r w:rsidR="005E312E">
        <w:rPr>
          <w:rFonts w:ascii="Times New Roman" w:eastAsia="Times New Roman" w:hAnsi="Times New Roman" w:cs="Times New Roman"/>
        </w:rPr>
        <w:t>industry-</w:t>
      </w:r>
      <w:r w:rsidR="006943CC">
        <w:rPr>
          <w:rFonts w:ascii="Times New Roman" w:eastAsia="Times New Roman" w:hAnsi="Times New Roman" w:cs="Times New Roman"/>
        </w:rPr>
        <w:t>region</w:t>
      </w:r>
      <w:r w:rsidR="005E312E">
        <w:rPr>
          <w:rFonts w:ascii="Times New Roman" w:eastAsia="Times New Roman" w:hAnsi="Times New Roman" w:cs="Times New Roman"/>
        </w:rPr>
        <w:t xml:space="preserve"> spillover, </w:t>
      </w:r>
      <w:r w:rsidR="00DA48A1">
        <w:rPr>
          <w:rFonts w:ascii="Times New Roman" w:eastAsia="Times New Roman" w:hAnsi="Times New Roman" w:cs="Times New Roman"/>
        </w:rPr>
        <w:t xml:space="preserve">within-industry </w:t>
      </w:r>
      <w:r w:rsidR="005E312E">
        <w:rPr>
          <w:rFonts w:ascii="Times New Roman" w:eastAsia="Times New Roman" w:hAnsi="Times New Roman" w:cs="Times New Roman"/>
        </w:rPr>
        <w:t>spillover</w:t>
      </w:r>
      <w:r w:rsidR="00DA48A1">
        <w:rPr>
          <w:rFonts w:ascii="Times New Roman" w:eastAsia="Times New Roman" w:hAnsi="Times New Roman" w:cs="Times New Roman"/>
        </w:rPr>
        <w:t>, and within-region</w:t>
      </w:r>
      <w:r w:rsidR="005E312E">
        <w:rPr>
          <w:rFonts w:ascii="Times New Roman" w:eastAsia="Times New Roman" w:hAnsi="Times New Roman" w:cs="Times New Roman"/>
        </w:rPr>
        <w:t xml:space="preserve"> spillover.</w:t>
      </w:r>
      <w:r w:rsidR="00BA6E81">
        <w:rPr>
          <w:rFonts w:ascii="Times New Roman" w:eastAsia="Times New Roman" w:hAnsi="Times New Roman" w:cs="Times New Roman"/>
        </w:rPr>
        <w:t xml:space="preserve"> </w:t>
      </w:r>
      <w:r w:rsidR="00956D08">
        <w:rPr>
          <w:rFonts w:ascii="Times New Roman" w:eastAsia="Times New Roman" w:hAnsi="Times New Roman" w:cs="Times New Roman"/>
        </w:rPr>
        <w:t>Finally,</w:t>
      </w:r>
      <w:r w:rsidR="00BA6E81">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ε</m:t>
            </m:r>
          </m:e>
          <m:sub>
            <m:r>
              <w:rPr>
                <w:rFonts w:ascii="Cambria Math" w:eastAsia="Times New Roman" w:hAnsi="Cambria Math" w:cs="Times New Roman"/>
              </w:rPr>
              <m:t>i,t</m:t>
            </m:r>
          </m:sub>
        </m:sSub>
      </m:oMath>
      <w:r w:rsidR="005E312E">
        <w:rPr>
          <w:rFonts w:ascii="Times New Roman" w:eastAsia="Times New Roman" w:hAnsi="Times New Roman" w:cs="Times New Roman"/>
        </w:rPr>
        <w:t xml:space="preserve"> </w:t>
      </w:r>
      <w:r w:rsidR="00BA6E81">
        <w:rPr>
          <w:rFonts w:ascii="Times New Roman" w:eastAsia="Times New Roman" w:hAnsi="Times New Roman" w:cs="Times New Roman"/>
        </w:rPr>
        <w:t>is a well-behaved error</w:t>
      </w:r>
      <w:r w:rsidR="008B54D6">
        <w:rPr>
          <w:rFonts w:ascii="Times New Roman" w:eastAsia="Times New Roman" w:hAnsi="Times New Roman" w:cs="Times New Roman"/>
        </w:rPr>
        <w:t xml:space="preserve"> </w:t>
      </w:r>
      <w:proofErr w:type="gramStart"/>
      <w:r w:rsidR="00BA6E81">
        <w:rPr>
          <w:rFonts w:ascii="Times New Roman" w:eastAsia="Times New Roman" w:hAnsi="Times New Roman" w:cs="Times New Roman"/>
        </w:rPr>
        <w:t>term</w:t>
      </w:r>
      <w:r w:rsidR="008B54D6">
        <w:rPr>
          <w:rFonts w:ascii="Times New Roman" w:eastAsia="Times New Roman" w:hAnsi="Times New Roman" w:cs="Times New Roman"/>
        </w:rPr>
        <w:t>.</w:t>
      </w:r>
      <w:proofErr w:type="gramEnd"/>
      <w:r w:rsidR="008B54D6">
        <w:rPr>
          <w:rFonts w:ascii="Times New Roman" w:eastAsia="Times New Roman" w:hAnsi="Times New Roman" w:cs="Times New Roman"/>
        </w:rPr>
        <w:t xml:space="preserve"> </w:t>
      </w:r>
    </w:p>
    <w:p w:rsidR="00B27BD1" w:rsidRDefault="00D81307" w:rsidP="008B54D6">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Firm size is </w:t>
      </w:r>
      <w:proofErr w:type="spellStart"/>
      <w:r>
        <w:rPr>
          <w:rFonts w:ascii="Times New Roman" w:eastAsia="Times New Roman" w:hAnsi="Times New Roman" w:cs="Times New Roman"/>
        </w:rPr>
        <w:t>proxied</w:t>
      </w:r>
      <w:proofErr w:type="spellEnd"/>
      <w:r>
        <w:rPr>
          <w:rFonts w:ascii="Times New Roman" w:eastAsia="Times New Roman" w:hAnsi="Times New Roman" w:cs="Times New Roman"/>
        </w:rPr>
        <w:t xml:space="preserve"> by the natural log of employment. </w:t>
      </w:r>
      <w:r w:rsidR="0087109A">
        <w:rPr>
          <w:rFonts w:ascii="Times New Roman" w:eastAsia="Times New Roman" w:hAnsi="Times New Roman" w:cs="Times New Roman"/>
        </w:rPr>
        <w:t>Larger firms experience the necessary economies of scale to be competitive in unfamiliar foreign markets</w:t>
      </w:r>
      <w:r w:rsidR="00D835B9">
        <w:rPr>
          <w:rFonts w:ascii="Times New Roman" w:eastAsia="Times New Roman" w:hAnsi="Times New Roman" w:cs="Times New Roman"/>
        </w:rPr>
        <w:t xml:space="preserve">. </w:t>
      </w:r>
      <w:r>
        <w:rPr>
          <w:rFonts w:ascii="Times New Roman" w:eastAsia="Times New Roman" w:hAnsi="Times New Roman" w:cs="Times New Roman"/>
        </w:rPr>
        <w:t>There is strong evidence from the literature that exporters tend to be larger</w:t>
      </w:r>
      <w:r w:rsidR="00FB3D32">
        <w:rPr>
          <w:rFonts w:ascii="Times New Roman" w:eastAsia="Times New Roman" w:hAnsi="Times New Roman" w:cs="Times New Roman"/>
        </w:rPr>
        <w:t xml:space="preserve"> than non-exporters</w:t>
      </w:r>
      <w:r>
        <w:rPr>
          <w:rFonts w:ascii="Times New Roman" w:eastAsia="Times New Roman" w:hAnsi="Times New Roman" w:cs="Times New Roman"/>
        </w:rPr>
        <w:t xml:space="preserve">. Labor skill is </w:t>
      </w:r>
      <w:proofErr w:type="spellStart"/>
      <w:r>
        <w:rPr>
          <w:rFonts w:ascii="Times New Roman" w:eastAsia="Times New Roman" w:hAnsi="Times New Roman" w:cs="Times New Roman"/>
        </w:rPr>
        <w:t>proxied</w:t>
      </w:r>
      <w:proofErr w:type="spellEnd"/>
      <w:r>
        <w:rPr>
          <w:rFonts w:ascii="Times New Roman" w:eastAsia="Times New Roman" w:hAnsi="Times New Roman" w:cs="Times New Roman"/>
        </w:rPr>
        <w:t xml:space="preserve"> by the natural log of average wage</w:t>
      </w:r>
      <w:r w:rsidR="0087109A">
        <w:rPr>
          <w:rFonts w:ascii="Times New Roman" w:eastAsia="Times New Roman" w:hAnsi="Times New Roman" w:cs="Times New Roman"/>
        </w:rPr>
        <w:t xml:space="preserve">. </w:t>
      </w:r>
      <w:r w:rsidR="00513BDA">
        <w:rPr>
          <w:rFonts w:ascii="Times New Roman" w:eastAsia="Times New Roman" w:hAnsi="Times New Roman" w:cs="Times New Roman"/>
        </w:rPr>
        <w:t xml:space="preserve">Currently, </w:t>
      </w:r>
      <w:r w:rsidR="0087109A">
        <w:rPr>
          <w:rFonts w:ascii="Times New Roman" w:eastAsia="Times New Roman" w:hAnsi="Times New Roman" w:cs="Times New Roman"/>
        </w:rPr>
        <w:t>China’s comparative advantage is in low-skilled labor intensive goods; thus, we expect</w:t>
      </w:r>
      <w:r>
        <w:rPr>
          <w:rFonts w:ascii="Times New Roman" w:eastAsia="Times New Roman" w:hAnsi="Times New Roman" w:cs="Times New Roman"/>
        </w:rPr>
        <w:t xml:space="preserve"> the propensity to export to </w:t>
      </w:r>
      <w:r w:rsidR="00513BDA">
        <w:rPr>
          <w:rFonts w:ascii="Times New Roman" w:eastAsia="Times New Roman" w:hAnsi="Times New Roman" w:cs="Times New Roman"/>
        </w:rPr>
        <w:t xml:space="preserve">decrease </w:t>
      </w:r>
      <w:r>
        <w:rPr>
          <w:rFonts w:ascii="Times New Roman" w:eastAsia="Times New Roman" w:hAnsi="Times New Roman" w:cs="Times New Roman"/>
        </w:rPr>
        <w:t xml:space="preserve">with </w:t>
      </w:r>
      <w:r w:rsidR="00D752F5">
        <w:rPr>
          <w:rFonts w:ascii="Times New Roman" w:eastAsia="Times New Roman" w:hAnsi="Times New Roman" w:cs="Times New Roman"/>
        </w:rPr>
        <w:t>skill</w:t>
      </w:r>
      <w:r w:rsidR="00513BDA">
        <w:rPr>
          <w:rFonts w:ascii="Times New Roman" w:eastAsia="Times New Roman" w:hAnsi="Times New Roman" w:cs="Times New Roman"/>
        </w:rPr>
        <w:t xml:space="preserve"> intensity</w:t>
      </w:r>
      <w:r>
        <w:rPr>
          <w:rFonts w:ascii="Times New Roman" w:eastAsia="Times New Roman" w:hAnsi="Times New Roman" w:cs="Times New Roman"/>
        </w:rPr>
        <w:t xml:space="preserve">. </w:t>
      </w:r>
    </w:p>
    <w:p w:rsidR="009807BC" w:rsidRDefault="001F640E" w:rsidP="00D752F5">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We use </w:t>
      </w:r>
      <w:proofErr w:type="spellStart"/>
      <w:r>
        <w:rPr>
          <w:rFonts w:ascii="Times New Roman" w:eastAsia="Times New Roman" w:hAnsi="Times New Roman" w:cs="Times New Roman"/>
        </w:rPr>
        <w:t>Levinsohn</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Petrin’s</w:t>
      </w:r>
      <w:proofErr w:type="spellEnd"/>
      <w:r>
        <w:rPr>
          <w:rFonts w:ascii="Times New Roman" w:eastAsia="Times New Roman" w:hAnsi="Times New Roman" w:cs="Times New Roman"/>
        </w:rPr>
        <w:t xml:space="preserve"> (2003) procedure to calculate firm productivity at </w:t>
      </w:r>
      <w:r w:rsidRPr="001F640E">
        <w:rPr>
          <w:rFonts w:ascii="Times New Roman" w:eastAsia="Times New Roman" w:hAnsi="Times New Roman" w:cs="Times New Roman"/>
          <w:i/>
        </w:rPr>
        <w:t>t-1</w:t>
      </w:r>
      <w:r>
        <w:rPr>
          <w:rFonts w:ascii="Times New Roman" w:eastAsia="Times New Roman" w:hAnsi="Times New Roman" w:cs="Times New Roman"/>
        </w:rPr>
        <w:t xml:space="preserve">. </w:t>
      </w:r>
      <w:r w:rsidR="00B27BD1">
        <w:rPr>
          <w:rFonts w:ascii="Times New Roman" w:eastAsia="Times New Roman" w:hAnsi="Times New Roman" w:cs="Times New Roman"/>
        </w:rPr>
        <w:t xml:space="preserve">This procedure essentially corrects for possible </w:t>
      </w:r>
      <w:proofErr w:type="spellStart"/>
      <w:r w:rsidR="00B27BD1">
        <w:rPr>
          <w:rFonts w:ascii="Times New Roman" w:eastAsia="Times New Roman" w:hAnsi="Times New Roman" w:cs="Times New Roman"/>
        </w:rPr>
        <w:t>endogeneity</w:t>
      </w:r>
      <w:proofErr w:type="spellEnd"/>
      <w:r w:rsidR="00B27BD1">
        <w:rPr>
          <w:rFonts w:ascii="Times New Roman" w:eastAsia="Times New Roman" w:hAnsi="Times New Roman" w:cs="Times New Roman"/>
        </w:rPr>
        <w:t xml:space="preserve"> between productivity and input use. </w:t>
      </w:r>
      <w:r w:rsidR="009807BC">
        <w:rPr>
          <w:rFonts w:ascii="Times New Roman" w:eastAsia="Times New Roman" w:hAnsi="Times New Roman" w:cs="Times New Roman"/>
        </w:rPr>
        <w:t>For example</w:t>
      </w:r>
      <w:r w:rsidR="00FA3C83">
        <w:rPr>
          <w:rFonts w:ascii="Times New Roman" w:eastAsia="Times New Roman" w:hAnsi="Times New Roman" w:cs="Times New Roman"/>
        </w:rPr>
        <w:t xml:space="preserve">, when there is a positive productivity shock, firms may expand output by increasing its input use. </w:t>
      </w:r>
      <w:proofErr w:type="spellStart"/>
      <w:r w:rsidR="00B27BD1">
        <w:rPr>
          <w:rFonts w:ascii="Times New Roman" w:eastAsia="Times New Roman" w:hAnsi="Times New Roman" w:cs="Times New Roman"/>
        </w:rPr>
        <w:t>Levinsohn</w:t>
      </w:r>
      <w:proofErr w:type="spellEnd"/>
      <w:r w:rsidR="00B27BD1">
        <w:rPr>
          <w:rFonts w:ascii="Times New Roman" w:eastAsia="Times New Roman" w:hAnsi="Times New Roman" w:cs="Times New Roman"/>
        </w:rPr>
        <w:t xml:space="preserve"> and </w:t>
      </w:r>
      <w:proofErr w:type="spellStart"/>
      <w:r w:rsidR="00B27BD1">
        <w:rPr>
          <w:rFonts w:ascii="Times New Roman" w:eastAsia="Times New Roman" w:hAnsi="Times New Roman" w:cs="Times New Roman"/>
        </w:rPr>
        <w:t>Petrin’s</w:t>
      </w:r>
      <w:proofErr w:type="spellEnd"/>
      <w:r w:rsidR="00B27BD1">
        <w:rPr>
          <w:rFonts w:ascii="Times New Roman" w:eastAsia="Times New Roman" w:hAnsi="Times New Roman" w:cs="Times New Roman"/>
        </w:rPr>
        <w:t xml:space="preserve"> (2003) procedure corrects for this simultaneity </w:t>
      </w:r>
      <w:r w:rsidR="00FA3C83">
        <w:rPr>
          <w:rFonts w:ascii="Times New Roman" w:eastAsia="Times New Roman" w:hAnsi="Times New Roman" w:cs="Times New Roman"/>
        </w:rPr>
        <w:t xml:space="preserve">problem </w:t>
      </w:r>
      <w:r w:rsidR="00B27BD1">
        <w:rPr>
          <w:rFonts w:ascii="Times New Roman" w:eastAsia="Times New Roman" w:hAnsi="Times New Roman" w:cs="Times New Roman"/>
        </w:rPr>
        <w:t>by proposing the use of intermediate input</w:t>
      </w:r>
      <w:r w:rsidR="009807BC">
        <w:rPr>
          <w:rFonts w:ascii="Times New Roman" w:eastAsia="Times New Roman" w:hAnsi="Times New Roman" w:cs="Times New Roman"/>
        </w:rPr>
        <w:t>s</w:t>
      </w:r>
      <w:r w:rsidR="00B27BD1">
        <w:rPr>
          <w:rFonts w:ascii="Times New Roman" w:eastAsia="Times New Roman" w:hAnsi="Times New Roman" w:cs="Times New Roman"/>
        </w:rPr>
        <w:t xml:space="preserve"> </w:t>
      </w:r>
      <w:r w:rsidR="009807BC">
        <w:rPr>
          <w:rFonts w:ascii="Times New Roman" w:eastAsia="Times New Roman" w:hAnsi="Times New Roman" w:cs="Times New Roman"/>
        </w:rPr>
        <w:t xml:space="preserve">(e.g., direct materials) </w:t>
      </w:r>
      <w:r w:rsidR="00FA3C83">
        <w:rPr>
          <w:rFonts w:ascii="Times New Roman" w:eastAsia="Times New Roman" w:hAnsi="Times New Roman" w:cs="Times New Roman"/>
        </w:rPr>
        <w:t xml:space="preserve">as proxies for unobserved productivity shocks. </w:t>
      </w:r>
      <w:r w:rsidR="00D752F5">
        <w:rPr>
          <w:rFonts w:ascii="Times New Roman" w:eastAsia="Times New Roman" w:hAnsi="Times New Roman" w:cs="Times New Roman"/>
        </w:rPr>
        <w:t>Following Bernard and Jensen (2004), our estimates are based on detailed industry-specific production functions.</w:t>
      </w:r>
      <w:r w:rsidR="001076CC">
        <w:rPr>
          <w:rStyle w:val="FootnoteReference"/>
          <w:rFonts w:ascii="Times New Roman" w:eastAsia="Times New Roman" w:hAnsi="Times New Roman" w:cs="Times New Roman"/>
        </w:rPr>
        <w:footnoteReference w:id="5"/>
      </w:r>
      <w:r w:rsidR="00D752F5">
        <w:rPr>
          <w:rFonts w:ascii="Times New Roman" w:eastAsia="Times New Roman" w:hAnsi="Times New Roman" w:cs="Times New Roman"/>
        </w:rPr>
        <w:t xml:space="preserve"> </w:t>
      </w:r>
      <w:r>
        <w:rPr>
          <w:rFonts w:ascii="Times New Roman" w:eastAsia="Times New Roman" w:hAnsi="Times New Roman" w:cs="Times New Roman"/>
        </w:rPr>
        <w:t>We assume a Cobb-Douglas production function</w:t>
      </w:r>
      <w:r w:rsidR="00FB3D32">
        <w:rPr>
          <w:rFonts w:ascii="Times New Roman" w:eastAsia="Times New Roman" w:hAnsi="Times New Roman" w:cs="Times New Roman"/>
        </w:rPr>
        <w:t xml:space="preserve">. We </w:t>
      </w:r>
      <w:r>
        <w:rPr>
          <w:rFonts w:ascii="Times New Roman" w:eastAsia="Times New Roman" w:hAnsi="Times New Roman" w:cs="Times New Roman"/>
        </w:rPr>
        <w:t>use value added for output</w:t>
      </w:r>
      <w:r w:rsidR="00FB3D32">
        <w:rPr>
          <w:rFonts w:ascii="Times New Roman" w:eastAsia="Times New Roman" w:hAnsi="Times New Roman" w:cs="Times New Roman"/>
        </w:rPr>
        <w:t xml:space="preserve"> and </w:t>
      </w:r>
      <w:r w:rsidR="009807BC">
        <w:rPr>
          <w:rFonts w:ascii="Times New Roman" w:eastAsia="Times New Roman" w:hAnsi="Times New Roman" w:cs="Times New Roman"/>
        </w:rPr>
        <w:t xml:space="preserve">total fixed assets for capital.  </w:t>
      </w:r>
      <w:r>
        <w:rPr>
          <w:rFonts w:ascii="Times New Roman" w:eastAsia="Times New Roman" w:hAnsi="Times New Roman" w:cs="Times New Roman"/>
        </w:rPr>
        <w:t>The number of employees and direct materials expenditure are the two variable inputs</w:t>
      </w:r>
      <w:r w:rsidR="009807BC">
        <w:rPr>
          <w:rFonts w:ascii="Times New Roman" w:eastAsia="Times New Roman" w:hAnsi="Times New Roman" w:cs="Times New Roman"/>
        </w:rPr>
        <w:t>, the latter as proxy for unobserved productivity shocks</w:t>
      </w:r>
      <w:r>
        <w:rPr>
          <w:rFonts w:ascii="Times New Roman" w:eastAsia="Times New Roman" w:hAnsi="Times New Roman" w:cs="Times New Roman"/>
        </w:rPr>
        <w:t xml:space="preserve">.  </w:t>
      </w:r>
      <w:r w:rsidR="00D81307">
        <w:rPr>
          <w:rFonts w:ascii="Times New Roman" w:eastAsia="Times New Roman" w:hAnsi="Times New Roman" w:cs="Times New Roman"/>
        </w:rPr>
        <w:t xml:space="preserve">All else equal, we expect the propensity to export to increase with firm productivity. </w:t>
      </w:r>
      <w:r w:rsidR="00AE416D">
        <w:rPr>
          <w:rFonts w:ascii="Times New Roman" w:eastAsia="Times New Roman" w:hAnsi="Times New Roman" w:cs="Times New Roman"/>
        </w:rPr>
        <w:t xml:space="preserve">As a robust check of productivity’s effect on the propensity to export, we also estimate an alternative measure using </w:t>
      </w:r>
      <w:proofErr w:type="spellStart"/>
      <w:r w:rsidR="00AE416D">
        <w:rPr>
          <w:rFonts w:ascii="Times New Roman" w:eastAsia="Times New Roman" w:hAnsi="Times New Roman" w:cs="Times New Roman"/>
        </w:rPr>
        <w:t>Levinsohn</w:t>
      </w:r>
      <w:proofErr w:type="spellEnd"/>
      <w:r w:rsidR="00AE416D">
        <w:rPr>
          <w:rFonts w:ascii="Times New Roman" w:eastAsia="Times New Roman" w:hAnsi="Times New Roman" w:cs="Times New Roman"/>
        </w:rPr>
        <w:t xml:space="preserve"> and </w:t>
      </w:r>
      <w:proofErr w:type="spellStart"/>
      <w:r w:rsidR="00AE416D">
        <w:rPr>
          <w:rFonts w:ascii="Times New Roman" w:eastAsia="Times New Roman" w:hAnsi="Times New Roman" w:cs="Times New Roman"/>
        </w:rPr>
        <w:t>Petrin’s</w:t>
      </w:r>
      <w:proofErr w:type="spellEnd"/>
      <w:r w:rsidR="00AE416D">
        <w:rPr>
          <w:rFonts w:ascii="Times New Roman" w:eastAsia="Times New Roman" w:hAnsi="Times New Roman" w:cs="Times New Roman"/>
        </w:rPr>
        <w:t xml:space="preserve"> (2003) procedure but this time using firm revenue instead of value added.</w:t>
      </w:r>
      <w:r w:rsidR="00E559D9">
        <w:rPr>
          <w:rStyle w:val="FootnoteReference"/>
          <w:rFonts w:ascii="Times New Roman" w:eastAsia="Times New Roman" w:hAnsi="Times New Roman" w:cs="Times New Roman"/>
        </w:rPr>
        <w:footnoteReference w:id="6"/>
      </w:r>
      <w:r w:rsidR="00AE416D">
        <w:rPr>
          <w:rFonts w:ascii="Times New Roman" w:eastAsia="Times New Roman" w:hAnsi="Times New Roman" w:cs="Times New Roman"/>
        </w:rPr>
        <w:t xml:space="preserve"> </w:t>
      </w:r>
      <w:r w:rsidR="00D81307">
        <w:rPr>
          <w:rFonts w:ascii="Times New Roman" w:eastAsia="Times New Roman" w:hAnsi="Times New Roman" w:cs="Times New Roman"/>
        </w:rPr>
        <w:t xml:space="preserve"> </w:t>
      </w:r>
    </w:p>
    <w:p w:rsidR="001F640E" w:rsidRDefault="00D81307" w:rsidP="00130342">
      <w:pPr>
        <w:spacing w:after="0" w:line="480" w:lineRule="auto"/>
        <w:ind w:firstLine="720"/>
        <w:jc w:val="both"/>
        <w:rPr>
          <w:rFonts w:ascii="Times New Roman" w:hAnsi="Times New Roman" w:cs="Times New Roman"/>
        </w:rPr>
      </w:pPr>
      <w:r>
        <w:rPr>
          <w:rFonts w:ascii="Times New Roman" w:eastAsia="Times New Roman" w:hAnsi="Times New Roman" w:cs="Times New Roman"/>
        </w:rPr>
        <w:t>Bernard and Jensen (2004) use a qualitative indicator for whether a plant switches industry</w:t>
      </w:r>
      <w:r w:rsidR="006B431F">
        <w:rPr>
          <w:rFonts w:ascii="Times New Roman" w:eastAsia="Times New Roman" w:hAnsi="Times New Roman" w:cs="Times New Roman"/>
        </w:rPr>
        <w:t xml:space="preserve"> </w:t>
      </w:r>
      <w:r>
        <w:rPr>
          <w:rFonts w:ascii="Times New Roman" w:eastAsia="Times New Roman" w:hAnsi="Times New Roman" w:cs="Times New Roman"/>
        </w:rPr>
        <w:t xml:space="preserve">to test the notion that plants with new products are more likely to export. </w:t>
      </w:r>
      <w:r w:rsidR="00130342">
        <w:rPr>
          <w:rFonts w:ascii="Times New Roman" w:eastAsia="Times New Roman" w:hAnsi="Times New Roman" w:cs="Times New Roman"/>
        </w:rPr>
        <w:t xml:space="preserve">They find strong evidence that </w:t>
      </w:r>
      <w:r w:rsidR="000E0800">
        <w:rPr>
          <w:rFonts w:ascii="Times New Roman" w:eastAsia="Times New Roman" w:hAnsi="Times New Roman" w:cs="Times New Roman"/>
        </w:rPr>
        <w:t xml:space="preserve">the </w:t>
      </w:r>
      <w:r w:rsidR="00130342">
        <w:rPr>
          <w:rFonts w:ascii="Times New Roman" w:eastAsia="Times New Roman" w:hAnsi="Times New Roman" w:cs="Times New Roman"/>
        </w:rPr>
        <w:t xml:space="preserve">propensity to export increases when plants switch industries. </w:t>
      </w:r>
      <w:r>
        <w:rPr>
          <w:rFonts w:ascii="Times New Roman" w:eastAsia="Times New Roman" w:hAnsi="Times New Roman" w:cs="Times New Roman"/>
        </w:rPr>
        <w:t xml:space="preserve">Our data </w:t>
      </w:r>
      <w:r w:rsidR="006B431F">
        <w:rPr>
          <w:rFonts w:ascii="Times New Roman" w:eastAsia="Times New Roman" w:hAnsi="Times New Roman" w:cs="Times New Roman"/>
        </w:rPr>
        <w:t xml:space="preserve">set </w:t>
      </w:r>
      <w:r w:rsidR="006B431F" w:rsidRPr="00EE415E">
        <w:rPr>
          <w:rFonts w:ascii="Times New Roman" w:hAnsi="Times New Roman" w:cs="Times New Roman"/>
        </w:rPr>
        <w:t xml:space="preserve">contains information of whether </w:t>
      </w:r>
      <w:r w:rsidR="006B431F" w:rsidRPr="00EE415E">
        <w:rPr>
          <w:rFonts w:ascii="Times New Roman" w:hAnsi="Times New Roman" w:cs="Times New Roman"/>
        </w:rPr>
        <w:lastRenderedPageBreak/>
        <w:t>(and to what extent) firms introduce new products in a given year.</w:t>
      </w:r>
      <w:r w:rsidR="006B431F" w:rsidRPr="00EE415E">
        <w:rPr>
          <w:rStyle w:val="FootnoteReference"/>
          <w:rFonts w:ascii="Times New Roman" w:hAnsi="Times New Roman" w:cs="Times New Roman"/>
        </w:rPr>
        <w:footnoteReference w:id="7"/>
      </w:r>
      <w:r w:rsidR="006B431F" w:rsidRPr="00EE415E">
        <w:rPr>
          <w:rFonts w:ascii="Times New Roman" w:hAnsi="Times New Roman" w:cs="Times New Roman"/>
        </w:rPr>
        <w:t xml:space="preserve"> We control for past new product introductions in the export regressions to capture the notion that firms’ exporting possibilities are larger because they have a wider product set (extensive margin).</w:t>
      </w:r>
      <w:r w:rsidR="000919DF">
        <w:rPr>
          <w:rStyle w:val="FootnoteReference"/>
          <w:rFonts w:ascii="Times New Roman" w:hAnsi="Times New Roman" w:cs="Times New Roman"/>
        </w:rPr>
        <w:footnoteReference w:id="8"/>
      </w:r>
      <w:r w:rsidR="006B431F" w:rsidRPr="00EE415E">
        <w:rPr>
          <w:rFonts w:ascii="Times New Roman" w:hAnsi="Times New Roman" w:cs="Times New Roman"/>
        </w:rPr>
        <w:t xml:space="preserve"> Thus, all else equal, past new product introductions </w:t>
      </w:r>
      <w:r w:rsidR="009467F4">
        <w:rPr>
          <w:rFonts w:ascii="Times New Roman" w:hAnsi="Times New Roman" w:cs="Times New Roman"/>
        </w:rPr>
        <w:t xml:space="preserve">is expected to </w:t>
      </w:r>
      <w:r w:rsidR="006B431F" w:rsidRPr="00EE415E">
        <w:rPr>
          <w:rFonts w:ascii="Times New Roman" w:hAnsi="Times New Roman" w:cs="Times New Roman"/>
        </w:rPr>
        <w:t>increase the likelihood of exporting</w:t>
      </w:r>
      <w:r w:rsidR="006B431F">
        <w:rPr>
          <w:rFonts w:ascii="Times New Roman" w:hAnsi="Times New Roman" w:cs="Times New Roman"/>
        </w:rPr>
        <w:t>.</w:t>
      </w:r>
      <w:r w:rsidR="006B431F" w:rsidRPr="00EE415E">
        <w:rPr>
          <w:rFonts w:ascii="Times New Roman" w:hAnsi="Times New Roman" w:cs="Times New Roman"/>
        </w:rPr>
        <w:t xml:space="preserve"> </w:t>
      </w:r>
      <w:r w:rsidR="00130342">
        <w:rPr>
          <w:rFonts w:ascii="Times New Roman" w:hAnsi="Times New Roman" w:cs="Times New Roman"/>
        </w:rPr>
        <w:t xml:space="preserve">We use </w:t>
      </w:r>
      <w:r w:rsidR="000E0800">
        <w:rPr>
          <w:rFonts w:ascii="Times New Roman" w:hAnsi="Times New Roman" w:cs="Times New Roman"/>
        </w:rPr>
        <w:t xml:space="preserve">two measures: </w:t>
      </w:r>
      <w:r w:rsidR="00130342">
        <w:rPr>
          <w:rFonts w:ascii="Times New Roman" w:hAnsi="Times New Roman" w:cs="Times New Roman"/>
        </w:rPr>
        <w:t xml:space="preserve">a qualitative indicator for new product introductions and </w:t>
      </w:r>
      <w:r w:rsidR="00513BDA">
        <w:rPr>
          <w:rFonts w:ascii="Times New Roman" w:hAnsi="Times New Roman" w:cs="Times New Roman"/>
        </w:rPr>
        <w:t xml:space="preserve">the </w:t>
      </w:r>
      <w:r w:rsidR="00130342">
        <w:rPr>
          <w:rFonts w:ascii="Times New Roman" w:hAnsi="Times New Roman" w:cs="Times New Roman"/>
        </w:rPr>
        <w:t>share of new product</w:t>
      </w:r>
      <w:r w:rsidR="00513BDA">
        <w:rPr>
          <w:rFonts w:ascii="Times New Roman" w:hAnsi="Times New Roman" w:cs="Times New Roman"/>
        </w:rPr>
        <w:t xml:space="preserve"> output to </w:t>
      </w:r>
      <w:r w:rsidR="00130342">
        <w:rPr>
          <w:rFonts w:ascii="Times New Roman" w:hAnsi="Times New Roman" w:cs="Times New Roman"/>
        </w:rPr>
        <w:t xml:space="preserve">total output. </w:t>
      </w:r>
    </w:p>
    <w:p w:rsidR="007A0504" w:rsidRDefault="00D835B9" w:rsidP="00130342">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We adopt Bernard and Jensen’s (2004) definition of spillover</w:t>
      </w:r>
      <w:r w:rsidR="00A63033">
        <w:rPr>
          <w:rFonts w:ascii="Times New Roman" w:eastAsia="Times New Roman" w:hAnsi="Times New Roman" w:cs="Times New Roman"/>
        </w:rPr>
        <w:t xml:space="preserve"> as </w:t>
      </w:r>
      <w:r w:rsidR="00D71C97">
        <w:rPr>
          <w:rFonts w:ascii="Times New Roman" w:eastAsia="Times New Roman" w:hAnsi="Times New Roman" w:cs="Times New Roman"/>
        </w:rPr>
        <w:t xml:space="preserve">follows: </w:t>
      </w:r>
      <w:r>
        <w:rPr>
          <w:rFonts w:ascii="Times New Roman" w:eastAsia="Times New Roman" w:hAnsi="Times New Roman" w:cs="Times New Roman"/>
        </w:rPr>
        <w:t>within industry-region spillover</w:t>
      </w:r>
      <w:r w:rsidR="00D71C97">
        <w:rPr>
          <w:rFonts w:ascii="Times New Roman" w:eastAsia="Times New Roman" w:hAnsi="Times New Roman" w:cs="Times New Roman"/>
        </w:rPr>
        <w:t xml:space="preserve"> is the share of exports to total sales in </w:t>
      </w:r>
      <w:r w:rsidR="00A63033">
        <w:rPr>
          <w:rFonts w:ascii="Times New Roman" w:eastAsia="Times New Roman" w:hAnsi="Times New Roman" w:cs="Times New Roman"/>
        </w:rPr>
        <w:t xml:space="preserve">firm </w:t>
      </w:r>
      <w:proofErr w:type="spellStart"/>
      <w:r w:rsidR="00A63033" w:rsidRPr="00A63033">
        <w:rPr>
          <w:rFonts w:ascii="Times New Roman" w:eastAsia="Times New Roman" w:hAnsi="Times New Roman" w:cs="Times New Roman"/>
          <w:i/>
        </w:rPr>
        <w:t>i</w:t>
      </w:r>
      <w:r w:rsidR="00A63033">
        <w:rPr>
          <w:rFonts w:ascii="Times New Roman" w:eastAsia="Times New Roman" w:hAnsi="Times New Roman" w:cs="Times New Roman"/>
        </w:rPr>
        <w:t>’s</w:t>
      </w:r>
      <w:proofErr w:type="spellEnd"/>
      <w:r w:rsidR="00A63033">
        <w:rPr>
          <w:rFonts w:ascii="Times New Roman" w:eastAsia="Times New Roman" w:hAnsi="Times New Roman" w:cs="Times New Roman"/>
        </w:rPr>
        <w:t xml:space="preserve"> four-digit industry and its region; </w:t>
      </w:r>
      <w:r>
        <w:rPr>
          <w:rFonts w:ascii="Times New Roman" w:eastAsia="Times New Roman" w:hAnsi="Times New Roman" w:cs="Times New Roman"/>
        </w:rPr>
        <w:t>within-industry spillover</w:t>
      </w:r>
      <w:r w:rsidR="00D71C97">
        <w:rPr>
          <w:rFonts w:ascii="Times New Roman" w:eastAsia="Times New Roman" w:hAnsi="Times New Roman" w:cs="Times New Roman"/>
        </w:rPr>
        <w:t xml:space="preserve"> is the share of exports to total sales in </w:t>
      </w:r>
      <w:r w:rsidR="00A63033">
        <w:rPr>
          <w:rFonts w:ascii="Times New Roman" w:eastAsia="Times New Roman" w:hAnsi="Times New Roman" w:cs="Times New Roman"/>
        </w:rPr>
        <w:t xml:space="preserve">firm </w:t>
      </w:r>
      <w:proofErr w:type="spellStart"/>
      <w:r w:rsidR="00A63033" w:rsidRPr="00A63033">
        <w:rPr>
          <w:rFonts w:ascii="Times New Roman" w:eastAsia="Times New Roman" w:hAnsi="Times New Roman" w:cs="Times New Roman"/>
          <w:i/>
        </w:rPr>
        <w:t>i</w:t>
      </w:r>
      <w:r w:rsidR="00A63033">
        <w:rPr>
          <w:rFonts w:ascii="Times New Roman" w:eastAsia="Times New Roman" w:hAnsi="Times New Roman" w:cs="Times New Roman"/>
        </w:rPr>
        <w:t>’s</w:t>
      </w:r>
      <w:proofErr w:type="spellEnd"/>
      <w:r w:rsidR="00A63033">
        <w:rPr>
          <w:rFonts w:ascii="Times New Roman" w:eastAsia="Times New Roman" w:hAnsi="Times New Roman" w:cs="Times New Roman"/>
        </w:rPr>
        <w:t xml:space="preserve"> </w:t>
      </w:r>
      <w:r w:rsidR="00D71C97">
        <w:rPr>
          <w:rFonts w:ascii="Times New Roman" w:eastAsia="Times New Roman" w:hAnsi="Times New Roman" w:cs="Times New Roman"/>
        </w:rPr>
        <w:t xml:space="preserve">four-digit </w:t>
      </w:r>
      <w:r w:rsidR="00A63033">
        <w:rPr>
          <w:rFonts w:ascii="Times New Roman" w:eastAsia="Times New Roman" w:hAnsi="Times New Roman" w:cs="Times New Roman"/>
        </w:rPr>
        <w:t xml:space="preserve">industry but outside its region; and, </w:t>
      </w:r>
      <w:r>
        <w:rPr>
          <w:rFonts w:ascii="Times New Roman" w:eastAsia="Times New Roman" w:hAnsi="Times New Roman" w:cs="Times New Roman"/>
        </w:rPr>
        <w:t>within-region spillover</w:t>
      </w:r>
      <w:r w:rsidR="00A63033">
        <w:rPr>
          <w:rFonts w:ascii="Times New Roman" w:eastAsia="Times New Roman" w:hAnsi="Times New Roman" w:cs="Times New Roman"/>
        </w:rPr>
        <w:t xml:space="preserve"> is the share of exports to total sales in firm </w:t>
      </w:r>
      <w:proofErr w:type="spellStart"/>
      <w:r w:rsidR="00A63033" w:rsidRPr="00A63033">
        <w:rPr>
          <w:rFonts w:ascii="Times New Roman" w:eastAsia="Times New Roman" w:hAnsi="Times New Roman" w:cs="Times New Roman"/>
          <w:i/>
        </w:rPr>
        <w:t>i</w:t>
      </w:r>
      <w:r w:rsidR="00A63033">
        <w:rPr>
          <w:rFonts w:ascii="Times New Roman" w:eastAsia="Times New Roman" w:hAnsi="Times New Roman" w:cs="Times New Roman"/>
        </w:rPr>
        <w:t>’s</w:t>
      </w:r>
      <w:proofErr w:type="spellEnd"/>
      <w:r w:rsidR="00A63033">
        <w:rPr>
          <w:rFonts w:ascii="Times New Roman" w:eastAsia="Times New Roman" w:hAnsi="Times New Roman" w:cs="Times New Roman"/>
        </w:rPr>
        <w:t xml:space="preserve"> region but outside its four-digit</w:t>
      </w:r>
      <w:r w:rsidR="00130342">
        <w:rPr>
          <w:rFonts w:ascii="Times New Roman" w:eastAsia="Times New Roman" w:hAnsi="Times New Roman" w:cs="Times New Roman"/>
        </w:rPr>
        <w:t xml:space="preserve"> </w:t>
      </w:r>
      <w:r w:rsidR="00A63033">
        <w:rPr>
          <w:rFonts w:ascii="Times New Roman" w:eastAsia="Times New Roman" w:hAnsi="Times New Roman" w:cs="Times New Roman"/>
        </w:rPr>
        <w:t>industry</w:t>
      </w:r>
      <w:r>
        <w:rPr>
          <w:rFonts w:ascii="Times New Roman" w:eastAsia="Times New Roman" w:hAnsi="Times New Roman" w:cs="Times New Roman"/>
        </w:rPr>
        <w:t xml:space="preserve">. </w:t>
      </w:r>
      <w:r w:rsidR="007A0504">
        <w:rPr>
          <w:rFonts w:ascii="Times New Roman" w:eastAsia="Times New Roman" w:hAnsi="Times New Roman" w:cs="Times New Roman"/>
        </w:rPr>
        <w:t xml:space="preserve">These measures can be thought of as capturing agglomerations of exporting activities across industries and space. </w:t>
      </w:r>
      <w:r w:rsidR="006A2735">
        <w:rPr>
          <w:rFonts w:ascii="Times New Roman" w:eastAsia="Times New Roman" w:hAnsi="Times New Roman" w:cs="Times New Roman"/>
        </w:rPr>
        <w:t>S</w:t>
      </w:r>
      <w:r w:rsidR="007A0504">
        <w:rPr>
          <w:rFonts w:ascii="Times New Roman" w:eastAsia="Times New Roman" w:hAnsi="Times New Roman" w:cs="Times New Roman"/>
        </w:rPr>
        <w:t>pillover</w:t>
      </w:r>
      <w:r w:rsidR="006A2735">
        <w:rPr>
          <w:rFonts w:ascii="Times New Roman" w:eastAsia="Times New Roman" w:hAnsi="Times New Roman" w:cs="Times New Roman"/>
        </w:rPr>
        <w:t xml:space="preserve">s </w:t>
      </w:r>
      <w:r w:rsidR="007A0504">
        <w:rPr>
          <w:rFonts w:ascii="Times New Roman" w:eastAsia="Times New Roman" w:hAnsi="Times New Roman" w:cs="Times New Roman"/>
        </w:rPr>
        <w:t>may result from labor turnover, participation in industry trade associations, and/or informal contacts among firm managers and workers</w:t>
      </w:r>
      <w:r w:rsidR="006A2735">
        <w:rPr>
          <w:rFonts w:ascii="Times New Roman" w:eastAsia="Times New Roman" w:hAnsi="Times New Roman" w:cs="Times New Roman"/>
        </w:rPr>
        <w:t xml:space="preserve">. Thus, </w:t>
      </w:r>
      <w:r w:rsidR="007A0504">
        <w:rPr>
          <w:rFonts w:ascii="Times New Roman" w:eastAsia="Times New Roman" w:hAnsi="Times New Roman" w:cs="Times New Roman"/>
        </w:rPr>
        <w:t xml:space="preserve">industries and areas with large </w:t>
      </w:r>
      <w:r w:rsidR="006A2735">
        <w:rPr>
          <w:rFonts w:ascii="Times New Roman" w:eastAsia="Times New Roman" w:hAnsi="Times New Roman" w:cs="Times New Roman"/>
        </w:rPr>
        <w:t xml:space="preserve">concentrations </w:t>
      </w:r>
      <w:r w:rsidR="007A0504">
        <w:rPr>
          <w:rFonts w:ascii="Times New Roman" w:eastAsia="Times New Roman" w:hAnsi="Times New Roman" w:cs="Times New Roman"/>
        </w:rPr>
        <w:t>of exporting activities or high international trade exposure will not only have the necessary information on how to penetrate foreign markets</w:t>
      </w:r>
      <w:r w:rsidR="006A2735">
        <w:rPr>
          <w:rFonts w:ascii="Times New Roman" w:eastAsia="Times New Roman" w:hAnsi="Times New Roman" w:cs="Times New Roman"/>
        </w:rPr>
        <w:t>, how to access trade financing, how to deal with foreign exchange fluctuations, how foreign tastes differ from Chinese tastes, etc.</w:t>
      </w:r>
      <w:r w:rsidR="000E0800">
        <w:rPr>
          <w:rFonts w:ascii="Times New Roman" w:eastAsia="Times New Roman" w:hAnsi="Times New Roman" w:cs="Times New Roman"/>
        </w:rPr>
        <w:t>,</w:t>
      </w:r>
      <w:r w:rsidR="007A0504">
        <w:rPr>
          <w:rFonts w:ascii="Times New Roman" w:eastAsia="Times New Roman" w:hAnsi="Times New Roman" w:cs="Times New Roman"/>
        </w:rPr>
        <w:t xml:space="preserve"> but </w:t>
      </w:r>
      <w:r w:rsidR="006A2735">
        <w:rPr>
          <w:rFonts w:ascii="Times New Roman" w:eastAsia="Times New Roman" w:hAnsi="Times New Roman" w:cs="Times New Roman"/>
        </w:rPr>
        <w:t>in most cases</w:t>
      </w:r>
      <w:r w:rsidR="000E0800">
        <w:rPr>
          <w:rFonts w:ascii="Times New Roman" w:eastAsia="Times New Roman" w:hAnsi="Times New Roman" w:cs="Times New Roman"/>
        </w:rPr>
        <w:t>,</w:t>
      </w:r>
      <w:r w:rsidR="006A2735">
        <w:rPr>
          <w:rFonts w:ascii="Times New Roman" w:eastAsia="Times New Roman" w:hAnsi="Times New Roman" w:cs="Times New Roman"/>
        </w:rPr>
        <w:t xml:space="preserve"> will have the necessary support infrastructure to help firms export. </w:t>
      </w:r>
      <w:r w:rsidR="00291545">
        <w:rPr>
          <w:rFonts w:ascii="Times New Roman" w:eastAsia="Times New Roman" w:hAnsi="Times New Roman" w:cs="Times New Roman"/>
        </w:rPr>
        <w:t>E</w:t>
      </w:r>
      <w:r w:rsidR="00130342">
        <w:rPr>
          <w:rFonts w:ascii="Times New Roman" w:eastAsia="Times New Roman" w:hAnsi="Times New Roman" w:cs="Times New Roman"/>
        </w:rPr>
        <w:t xml:space="preserve">xport propensity </w:t>
      </w:r>
      <w:r w:rsidR="00291545">
        <w:rPr>
          <w:rFonts w:ascii="Times New Roman" w:eastAsia="Times New Roman" w:hAnsi="Times New Roman" w:cs="Times New Roman"/>
        </w:rPr>
        <w:t xml:space="preserve">is expected </w:t>
      </w:r>
      <w:r w:rsidR="00130342">
        <w:rPr>
          <w:rFonts w:ascii="Times New Roman" w:eastAsia="Times New Roman" w:hAnsi="Times New Roman" w:cs="Times New Roman"/>
        </w:rPr>
        <w:t xml:space="preserve">to increase with potential spillovers. </w:t>
      </w:r>
    </w:p>
    <w:p w:rsidR="00D71C97" w:rsidRDefault="00AC4DE4" w:rsidP="00D835B9">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We augment </w:t>
      </w:r>
      <w:r w:rsidR="00D71C97">
        <w:rPr>
          <w:rFonts w:ascii="Times New Roman" w:eastAsia="Times New Roman" w:hAnsi="Times New Roman" w:cs="Times New Roman"/>
        </w:rPr>
        <w:t>equation (1) as follows:</w:t>
      </w:r>
    </w:p>
    <w:p w:rsidR="00D71C97" w:rsidRPr="00703C6D" w:rsidRDefault="005D1175" w:rsidP="00D71C97">
      <w:pPr>
        <w:spacing w:after="0" w:line="480" w:lineRule="auto"/>
        <w:jc w:val="both"/>
        <w:rPr>
          <w:rFonts w:ascii="Times New Roman" w:eastAsiaTheme="minorEastAsia" w:hAnsi="Times New Roman" w:cs="Times New Roman"/>
        </w:rPr>
      </w:pPr>
      <m:oMath>
        <m:sSubSup>
          <m:sSubSupPr>
            <m:ctrlPr>
              <w:rPr>
                <w:rFonts w:ascii="Cambria Math" w:hAnsi="Times New Roman" w:cs="Times New Roman"/>
                <w:i/>
              </w:rPr>
            </m:ctrlPr>
          </m:sSubSupPr>
          <m:e>
            <m:r>
              <w:rPr>
                <w:rFonts w:ascii="Cambria Math" w:hAnsi="Times New Roman" w:cs="Times New Roman"/>
              </w:rPr>
              <m:t>Exp</m:t>
            </m:r>
          </m:e>
          <m:sub>
            <m:r>
              <w:rPr>
                <w:rFonts w:ascii="Cambria Math" w:hAnsi="Times New Roman" w:cs="Times New Roman"/>
              </w:rPr>
              <m:t>i,t</m:t>
            </m:r>
          </m:sub>
          <m:sup>
            <m:r>
              <w:rPr>
                <w:rFonts w:ascii="Cambria Math" w:hAnsi="Times New Roman" w:cs="Times New Roman"/>
              </w:rPr>
              <m:t>*</m:t>
            </m:r>
          </m:sup>
        </m:sSubSup>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α</m:t>
            </m:r>
          </m:e>
          <m:sub>
            <m:r>
              <w:rPr>
                <w:rFonts w:ascii="Cambria Math" w:hAnsi="Times New Roman" w:cs="Times New Roman"/>
              </w:rPr>
              <m:t>0</m:t>
            </m:r>
          </m:sub>
        </m:sSub>
        <m:r>
          <w:rPr>
            <w:rFonts w:ascii="Cambria Math" w:hAnsi="Times New Roman" w:cs="Times New Roman"/>
          </w:rPr>
          <m:t xml:space="preserve">+ </m:t>
        </m:r>
        <m:sSup>
          <m:sSupPr>
            <m:ctrlPr>
              <w:rPr>
                <w:rFonts w:ascii="Cambria Math" w:hAnsi="Times New Roman" w:cs="Times New Roman"/>
                <w:i/>
              </w:rPr>
            </m:ctrlPr>
          </m:sSupPr>
          <m:e>
            <m:r>
              <w:rPr>
                <w:rFonts w:ascii="Cambria Math" w:hAnsi="Cambria Math" w:cs="Times New Roman"/>
              </w:rPr>
              <m:t>β</m:t>
            </m:r>
          </m:e>
          <m:sup>
            <m:r>
              <w:rPr>
                <w:rFonts w:ascii="Cambria Math" w:hAnsi="Times New Roman" w:cs="Times New Roman"/>
              </w:rPr>
              <m:t>'</m:t>
            </m:r>
          </m:sup>
        </m:sSup>
        <m:sSub>
          <m:sSubPr>
            <m:ctrlPr>
              <w:rPr>
                <w:rFonts w:ascii="Cambria Math" w:hAnsi="Times New Roman" w:cs="Times New Roman"/>
                <w:i/>
              </w:rPr>
            </m:ctrlPr>
          </m:sSubPr>
          <m:e>
            <m:r>
              <w:rPr>
                <w:rFonts w:ascii="Cambria Math" w:hAnsi="Times New Roman" w:cs="Times New Roman"/>
              </w:rPr>
              <m:t>Firm</m:t>
            </m:r>
          </m:e>
          <m:sub>
            <m:r>
              <w:rPr>
                <w:rFonts w:ascii="Cambria Math" w:hAnsi="Times New Roman" w:cs="Times New Roman"/>
              </w:rPr>
              <m:t>i,t</m:t>
            </m:r>
            <m:r>
              <w:rPr>
                <w:rFonts w:ascii="Cambria Math" w:hAnsi="Times New Roman" w:cs="Times New Roman"/>
              </w:rPr>
              <m:t>-</m:t>
            </m:r>
            <m:r>
              <w:rPr>
                <w:rFonts w:ascii="Cambria Math" w:hAnsi="Times New Roman" w:cs="Times New Roman"/>
              </w:rPr>
              <m:t>1</m:t>
            </m:r>
          </m:sub>
        </m:sSub>
        <m:r>
          <w:rPr>
            <w:rFonts w:ascii="Cambria Math" w:hAnsi="Times New Roman" w:cs="Times New Roman"/>
          </w:rPr>
          <m:t>+</m:t>
        </m:r>
        <m:sSup>
          <m:sSupPr>
            <m:ctrlPr>
              <w:rPr>
                <w:rFonts w:ascii="Cambria Math" w:hAnsi="Times New Roman" w:cs="Times New Roman"/>
                <w:i/>
              </w:rPr>
            </m:ctrlPr>
          </m:sSupPr>
          <m:e>
            <m:r>
              <w:rPr>
                <w:rFonts w:ascii="Cambria Math" w:hAnsi="Cambria Math" w:cs="Times New Roman"/>
              </w:rPr>
              <m:t>χ</m:t>
            </m:r>
          </m:e>
          <m:sup>
            <m:r>
              <w:rPr>
                <w:rFonts w:ascii="Cambria Math" w:hAnsi="Times New Roman" w:cs="Times New Roman"/>
              </w:rPr>
              <m:t>'</m:t>
            </m:r>
          </m:sup>
        </m:sSup>
        <m:sSub>
          <m:sSubPr>
            <m:ctrlPr>
              <w:rPr>
                <w:rFonts w:ascii="Cambria Math" w:hAnsi="Cambria Math" w:cs="Times New Roman"/>
                <w:i/>
              </w:rPr>
            </m:ctrlPr>
          </m:sSubPr>
          <m:e>
            <m:r>
              <w:rPr>
                <w:rFonts w:ascii="Cambria Math" w:hAnsi="Cambria Math" w:cs="Times New Roman"/>
              </w:rPr>
              <m:t>Spill</m:t>
            </m:r>
          </m:e>
          <m:sub>
            <m:r>
              <w:rPr>
                <w:rFonts w:ascii="Cambria Math" w:hAnsi="Cambria Math" w:cs="Times New Roman"/>
              </w:rPr>
              <m:t>i,t-1</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φ</m:t>
            </m:r>
          </m:e>
          <m:sup>
            <m:r>
              <w:rPr>
                <w:rFonts w:ascii="Cambria Math" w:hAnsi="Cambria Math" w:cs="Times New Roman"/>
              </w:rPr>
              <m:t>'</m:t>
            </m:r>
          </m:sup>
        </m:sSup>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i,t-1</m:t>
            </m:r>
          </m:sub>
        </m:sSub>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m:t>
            </m:r>
          </m:sup>
        </m:sSup>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oMath>
      <w:r w:rsidR="002F0324">
        <w:rPr>
          <w:rFonts w:ascii="Times New Roman" w:eastAsiaTheme="minorEastAsia" w:hAnsi="Times New Roman" w:cs="Times New Roman"/>
        </w:rPr>
        <w:t>,</w:t>
      </w:r>
      <w:r w:rsidR="00D71C97" w:rsidRPr="00703C6D">
        <w:rPr>
          <w:rFonts w:ascii="Times New Roman" w:eastAsiaTheme="minorEastAsia" w:hAnsi="Times New Roman" w:cs="Times New Roman"/>
        </w:rPr>
        <w:tab/>
      </w:r>
      <w:r w:rsidR="00D71C97" w:rsidRPr="00703C6D">
        <w:rPr>
          <w:rFonts w:ascii="Times New Roman" w:eastAsiaTheme="minorEastAsia" w:hAnsi="Times New Roman" w:cs="Times New Roman"/>
        </w:rPr>
        <w:tab/>
      </w:r>
      <w:r w:rsidR="00D71C97" w:rsidRPr="00703C6D">
        <w:rPr>
          <w:rFonts w:ascii="Times New Roman" w:eastAsiaTheme="minorEastAsia" w:hAnsi="Times New Roman" w:cs="Times New Roman"/>
        </w:rPr>
        <w:tab/>
        <w:t>(</w:t>
      </w:r>
      <w:r w:rsidR="00D71C97">
        <w:rPr>
          <w:rFonts w:ascii="Times New Roman" w:eastAsiaTheme="minorEastAsia" w:hAnsi="Times New Roman" w:cs="Times New Roman"/>
        </w:rPr>
        <w:t>2</w:t>
      </w:r>
      <w:r w:rsidR="00D71C97" w:rsidRPr="00703C6D">
        <w:rPr>
          <w:rFonts w:ascii="Times New Roman" w:eastAsiaTheme="minorEastAsia" w:hAnsi="Times New Roman" w:cs="Times New Roman"/>
        </w:rPr>
        <w:t>)</w:t>
      </w:r>
    </w:p>
    <w:p w:rsidR="00D71C97" w:rsidRDefault="002F0324" w:rsidP="001313E7">
      <w:pPr>
        <w:spacing w:after="0" w:line="480" w:lineRule="auto"/>
        <w:jc w:val="both"/>
        <w:rPr>
          <w:rFonts w:ascii="Times New Roman" w:eastAsia="Times New Roman" w:hAnsi="Times New Roman" w:cs="Times New Roman"/>
        </w:rPr>
      </w:pPr>
      <w:proofErr w:type="gramStart"/>
      <w:r>
        <w:rPr>
          <w:rFonts w:ascii="Times New Roman" w:eastAsia="Times New Roman" w:hAnsi="Times New Roman" w:cs="Times New Roman"/>
        </w:rPr>
        <w:t>w</w:t>
      </w:r>
      <w:r w:rsidR="00D71C97">
        <w:rPr>
          <w:rFonts w:ascii="Times New Roman" w:eastAsia="Times New Roman" w:hAnsi="Times New Roman" w:cs="Times New Roman"/>
        </w:rPr>
        <w:t>here</w:t>
      </w:r>
      <w:proofErr w:type="gramEnd"/>
      <w:r w:rsidR="00D71C97">
        <w:rPr>
          <w:rFonts w:ascii="Times New Roman" w:eastAsia="Times New Roman" w:hAnsi="Times New Roman" w:cs="Times New Roman"/>
        </w:rPr>
        <w:t xml:space="preserve"> </w:t>
      </w:r>
      <w:r w:rsidR="00D71C97" w:rsidRPr="002F0324">
        <w:rPr>
          <w:rFonts w:ascii="Times New Roman" w:eastAsia="Times New Roman" w:hAnsi="Times New Roman" w:cs="Times New Roman"/>
          <w:b/>
        </w:rPr>
        <w:t>Z</w:t>
      </w:r>
      <w:r w:rsidR="00D71C97">
        <w:rPr>
          <w:rFonts w:ascii="Times New Roman" w:eastAsia="Times New Roman" w:hAnsi="Times New Roman" w:cs="Times New Roman"/>
        </w:rPr>
        <w:t xml:space="preserve"> includes </w:t>
      </w:r>
      <w:r w:rsidR="001313E7">
        <w:rPr>
          <w:rFonts w:ascii="Times New Roman" w:eastAsia="Times New Roman" w:hAnsi="Times New Roman" w:cs="Times New Roman"/>
        </w:rPr>
        <w:t xml:space="preserve">firm </w:t>
      </w:r>
      <w:r w:rsidR="00D71C97">
        <w:rPr>
          <w:rFonts w:ascii="Times New Roman" w:eastAsia="Times New Roman" w:hAnsi="Times New Roman" w:cs="Times New Roman"/>
        </w:rPr>
        <w:t xml:space="preserve">R&amp;D expenditure, financial position, and </w:t>
      </w:r>
      <w:r w:rsidR="00AC4DE4">
        <w:rPr>
          <w:rFonts w:ascii="Times New Roman" w:eastAsia="Times New Roman" w:hAnsi="Times New Roman" w:cs="Times New Roman"/>
        </w:rPr>
        <w:t>a set of qualitative indicators for ownership type</w:t>
      </w:r>
      <w:r>
        <w:rPr>
          <w:rFonts w:ascii="Times New Roman" w:eastAsia="Times New Roman" w:hAnsi="Times New Roman" w:cs="Times New Roman"/>
        </w:rPr>
        <w:t>.</w:t>
      </w:r>
      <w:r w:rsidR="00EB76AF">
        <w:rPr>
          <w:rFonts w:ascii="Times New Roman" w:eastAsia="Times New Roman" w:hAnsi="Times New Roman" w:cs="Times New Roman"/>
        </w:rPr>
        <w:t xml:space="preserve"> Matrix </w:t>
      </w:r>
      <w:r w:rsidR="00EB76AF" w:rsidRPr="0022651B">
        <w:rPr>
          <w:rFonts w:ascii="Times New Roman" w:eastAsia="Times New Roman" w:hAnsi="Times New Roman" w:cs="Times New Roman"/>
          <w:b/>
        </w:rPr>
        <w:t>D</w:t>
      </w:r>
      <w:r w:rsidR="00EB76AF">
        <w:rPr>
          <w:rFonts w:ascii="Times New Roman" w:eastAsia="Times New Roman" w:hAnsi="Times New Roman" w:cs="Times New Roman"/>
        </w:rPr>
        <w:t xml:space="preserve"> includes a set of qualitative indicators for firm’s provincial location and firm’s two-digit industry classification. </w:t>
      </w:r>
    </w:p>
    <w:p w:rsidR="00AC4DE4" w:rsidRDefault="00641490" w:rsidP="002F0324">
      <w:pPr>
        <w:spacing w:after="0" w:line="480" w:lineRule="auto"/>
        <w:ind w:firstLine="720"/>
        <w:jc w:val="both"/>
        <w:rPr>
          <w:rFonts w:ascii="Times New Roman" w:hAnsi="Times New Roman" w:cs="Times New Roman"/>
        </w:rPr>
      </w:pPr>
      <w:r w:rsidRPr="008E4585">
        <w:rPr>
          <w:rFonts w:ascii="Times New Roman" w:hAnsi="Times New Roman" w:cs="Times New Roman"/>
        </w:rPr>
        <w:lastRenderedPageBreak/>
        <w:t xml:space="preserve">We revisit R&amp;D’s role in exporting </w:t>
      </w:r>
      <w:r>
        <w:rPr>
          <w:rFonts w:ascii="Times New Roman" w:hAnsi="Times New Roman" w:cs="Times New Roman"/>
        </w:rPr>
        <w:t xml:space="preserve">as current evidence </w:t>
      </w:r>
      <w:r w:rsidR="009F11AF">
        <w:rPr>
          <w:rFonts w:ascii="Times New Roman" w:hAnsi="Times New Roman" w:cs="Times New Roman"/>
        </w:rPr>
        <w:t xml:space="preserve">in the literature </w:t>
      </w:r>
      <w:r>
        <w:rPr>
          <w:rFonts w:ascii="Times New Roman" w:hAnsi="Times New Roman" w:cs="Times New Roman"/>
        </w:rPr>
        <w:t xml:space="preserve">is mixed. </w:t>
      </w:r>
      <w:r w:rsidRPr="008E4585">
        <w:rPr>
          <w:rFonts w:ascii="Times New Roman" w:hAnsi="Times New Roman" w:cs="Times New Roman"/>
        </w:rPr>
        <w:t>Huang et al. (2008) find no evidence that exporting intensity is correlated with firms’ R&amp;D spending</w:t>
      </w:r>
      <w:r>
        <w:rPr>
          <w:rFonts w:ascii="Times New Roman" w:hAnsi="Times New Roman" w:cs="Times New Roman"/>
        </w:rPr>
        <w:t xml:space="preserve"> using firm-level data for 2001-</w:t>
      </w:r>
      <w:r w:rsidR="009F11AF">
        <w:rPr>
          <w:rFonts w:ascii="Times New Roman" w:hAnsi="Times New Roman" w:cs="Times New Roman"/>
        </w:rPr>
        <w:t xml:space="preserve">2003 </w:t>
      </w:r>
      <w:r>
        <w:rPr>
          <w:rFonts w:ascii="Times New Roman" w:hAnsi="Times New Roman" w:cs="Times New Roman"/>
        </w:rPr>
        <w:t xml:space="preserve">while Liu and </w:t>
      </w:r>
      <w:proofErr w:type="spellStart"/>
      <w:r>
        <w:rPr>
          <w:rFonts w:ascii="Times New Roman" w:hAnsi="Times New Roman" w:cs="Times New Roman"/>
        </w:rPr>
        <w:t>Shu</w:t>
      </w:r>
      <w:proofErr w:type="spellEnd"/>
      <w:r>
        <w:rPr>
          <w:rFonts w:ascii="Times New Roman" w:hAnsi="Times New Roman" w:cs="Times New Roman"/>
        </w:rPr>
        <w:t xml:space="preserve"> (2003) find a positive correlation using sector-level information</w:t>
      </w:r>
      <w:r w:rsidR="009F11AF">
        <w:rPr>
          <w:rFonts w:ascii="Times New Roman" w:hAnsi="Times New Roman" w:cs="Times New Roman"/>
        </w:rPr>
        <w:t xml:space="preserve"> in 1995</w:t>
      </w:r>
      <w:r>
        <w:rPr>
          <w:rFonts w:ascii="Times New Roman" w:hAnsi="Times New Roman" w:cs="Times New Roman"/>
        </w:rPr>
        <w:t>.</w:t>
      </w:r>
      <w:r w:rsidR="009F11AF">
        <w:rPr>
          <w:rFonts w:ascii="Times New Roman" w:hAnsi="Times New Roman" w:cs="Times New Roman"/>
        </w:rPr>
        <w:t xml:space="preserve"> </w:t>
      </w:r>
      <w:r w:rsidR="002F0324">
        <w:rPr>
          <w:rFonts w:ascii="Times New Roman" w:hAnsi="Times New Roman" w:cs="Times New Roman"/>
        </w:rPr>
        <w:t>W</w:t>
      </w:r>
      <w:r w:rsidR="002F0324" w:rsidRPr="00EE415E">
        <w:rPr>
          <w:rFonts w:ascii="Times New Roman" w:hAnsi="Times New Roman" w:cs="Times New Roman"/>
        </w:rPr>
        <w:t xml:space="preserve">e ask if R&amp;D investments at time </w:t>
      </w:r>
      <w:r w:rsidR="002F0324" w:rsidRPr="00EE415E">
        <w:rPr>
          <w:rFonts w:ascii="Times New Roman" w:hAnsi="Times New Roman" w:cs="Times New Roman"/>
          <w:i/>
        </w:rPr>
        <w:t>t-1</w:t>
      </w:r>
      <w:r w:rsidR="002F0324" w:rsidRPr="00EE415E">
        <w:rPr>
          <w:rFonts w:ascii="Times New Roman" w:hAnsi="Times New Roman" w:cs="Times New Roman"/>
        </w:rPr>
        <w:t xml:space="preserve"> contribute to the likelihood of entering foreign markets at time </w:t>
      </w:r>
      <w:r w:rsidR="002F0324" w:rsidRPr="00EE415E">
        <w:rPr>
          <w:rFonts w:ascii="Times New Roman" w:hAnsi="Times New Roman" w:cs="Times New Roman"/>
          <w:i/>
        </w:rPr>
        <w:t>t</w:t>
      </w:r>
      <w:r w:rsidR="002F0324" w:rsidRPr="00EE415E">
        <w:rPr>
          <w:rFonts w:ascii="Times New Roman" w:hAnsi="Times New Roman" w:cs="Times New Roman"/>
        </w:rPr>
        <w:t xml:space="preserve">. R&amp;D at </w:t>
      </w:r>
      <w:r w:rsidR="002F0324" w:rsidRPr="00EE415E">
        <w:rPr>
          <w:rFonts w:ascii="Times New Roman" w:hAnsi="Times New Roman" w:cs="Times New Roman"/>
          <w:i/>
        </w:rPr>
        <w:t>t-1</w:t>
      </w:r>
      <w:r w:rsidR="002F0324" w:rsidRPr="00EE415E">
        <w:rPr>
          <w:rFonts w:ascii="Times New Roman" w:hAnsi="Times New Roman" w:cs="Times New Roman"/>
        </w:rPr>
        <w:t xml:space="preserve"> may increase the propensity to export at </w:t>
      </w:r>
      <w:r w:rsidR="002F0324" w:rsidRPr="00EE415E">
        <w:rPr>
          <w:rFonts w:ascii="Times New Roman" w:hAnsi="Times New Roman" w:cs="Times New Roman"/>
          <w:i/>
        </w:rPr>
        <w:t>t</w:t>
      </w:r>
      <w:r w:rsidR="002F0324" w:rsidRPr="00EE415E">
        <w:rPr>
          <w:rFonts w:ascii="Times New Roman" w:hAnsi="Times New Roman" w:cs="Times New Roman"/>
        </w:rPr>
        <w:t xml:space="preserve"> </w:t>
      </w:r>
      <w:r w:rsidR="000D6EE8">
        <w:rPr>
          <w:rFonts w:ascii="Times New Roman" w:hAnsi="Times New Roman" w:cs="Times New Roman"/>
        </w:rPr>
        <w:t xml:space="preserve">because these may lead to small but meaningful </w:t>
      </w:r>
      <w:r w:rsidR="002F0324" w:rsidRPr="00EE415E">
        <w:rPr>
          <w:rFonts w:ascii="Times New Roman" w:hAnsi="Times New Roman" w:cs="Times New Roman"/>
        </w:rPr>
        <w:t xml:space="preserve">improvements </w:t>
      </w:r>
      <w:r w:rsidR="000D6EE8">
        <w:rPr>
          <w:rFonts w:ascii="Times New Roman" w:hAnsi="Times New Roman" w:cs="Times New Roman"/>
        </w:rPr>
        <w:t xml:space="preserve">on existing products </w:t>
      </w:r>
      <w:r w:rsidR="002F0324" w:rsidRPr="00EE415E">
        <w:rPr>
          <w:rFonts w:ascii="Times New Roman" w:hAnsi="Times New Roman" w:cs="Times New Roman"/>
        </w:rPr>
        <w:t xml:space="preserve">at </w:t>
      </w:r>
      <w:r w:rsidR="002F0324" w:rsidRPr="00EE415E">
        <w:rPr>
          <w:rFonts w:ascii="Times New Roman" w:hAnsi="Times New Roman" w:cs="Times New Roman"/>
          <w:i/>
        </w:rPr>
        <w:t>t-1</w:t>
      </w:r>
      <w:r w:rsidR="002F0324" w:rsidRPr="00EE415E">
        <w:rPr>
          <w:rFonts w:ascii="Times New Roman" w:hAnsi="Times New Roman" w:cs="Times New Roman"/>
        </w:rPr>
        <w:t xml:space="preserve"> </w:t>
      </w:r>
      <w:r w:rsidR="000A06C4">
        <w:rPr>
          <w:rFonts w:ascii="Times New Roman" w:hAnsi="Times New Roman" w:cs="Times New Roman"/>
        </w:rPr>
        <w:t>(thereby increase firms</w:t>
      </w:r>
      <w:r w:rsidR="000E0800">
        <w:rPr>
          <w:rFonts w:ascii="Times New Roman" w:hAnsi="Times New Roman" w:cs="Times New Roman"/>
        </w:rPr>
        <w:t>’</w:t>
      </w:r>
      <w:r w:rsidR="000A06C4">
        <w:rPr>
          <w:rFonts w:ascii="Times New Roman" w:hAnsi="Times New Roman" w:cs="Times New Roman"/>
        </w:rPr>
        <w:t xml:space="preserve"> intensive margin</w:t>
      </w:r>
      <w:r w:rsidR="000E0800">
        <w:rPr>
          <w:rFonts w:ascii="Times New Roman" w:hAnsi="Times New Roman" w:cs="Times New Roman"/>
        </w:rPr>
        <w:t>s</w:t>
      </w:r>
      <w:r w:rsidR="000A06C4">
        <w:rPr>
          <w:rFonts w:ascii="Times New Roman" w:hAnsi="Times New Roman" w:cs="Times New Roman"/>
        </w:rPr>
        <w:t xml:space="preserve">) </w:t>
      </w:r>
      <w:r w:rsidR="002F0324" w:rsidRPr="00EE415E">
        <w:rPr>
          <w:rFonts w:ascii="Times New Roman" w:hAnsi="Times New Roman" w:cs="Times New Roman"/>
        </w:rPr>
        <w:t xml:space="preserve">or new product introductions at </w:t>
      </w:r>
      <w:r w:rsidR="002F0324" w:rsidRPr="00EE415E">
        <w:rPr>
          <w:rFonts w:ascii="Times New Roman" w:hAnsi="Times New Roman" w:cs="Times New Roman"/>
          <w:i/>
        </w:rPr>
        <w:t>t</w:t>
      </w:r>
      <w:r w:rsidR="002F0324" w:rsidRPr="00EE415E">
        <w:rPr>
          <w:rFonts w:ascii="Times New Roman" w:hAnsi="Times New Roman" w:cs="Times New Roman"/>
        </w:rPr>
        <w:t xml:space="preserve">. </w:t>
      </w:r>
      <w:r w:rsidR="002F0324">
        <w:rPr>
          <w:rFonts w:ascii="Times New Roman" w:hAnsi="Times New Roman" w:cs="Times New Roman"/>
        </w:rPr>
        <w:t xml:space="preserve">Recall, that we </w:t>
      </w:r>
      <w:r w:rsidR="000A06C4">
        <w:rPr>
          <w:rFonts w:ascii="Times New Roman" w:hAnsi="Times New Roman" w:cs="Times New Roman"/>
        </w:rPr>
        <w:t xml:space="preserve">also </w:t>
      </w:r>
      <w:r w:rsidR="002F0324">
        <w:rPr>
          <w:rFonts w:ascii="Times New Roman" w:hAnsi="Times New Roman" w:cs="Times New Roman"/>
        </w:rPr>
        <w:t xml:space="preserve">include new product </w:t>
      </w:r>
      <w:r w:rsidR="00C011AF">
        <w:rPr>
          <w:rFonts w:ascii="Times New Roman" w:hAnsi="Times New Roman" w:cs="Times New Roman"/>
        </w:rPr>
        <w:t xml:space="preserve">introductions </w:t>
      </w:r>
      <w:r w:rsidR="002F0324">
        <w:rPr>
          <w:rFonts w:ascii="Times New Roman" w:hAnsi="Times New Roman" w:cs="Times New Roman"/>
        </w:rPr>
        <w:t>in equation (</w:t>
      </w:r>
      <w:r w:rsidR="00FE1ABF">
        <w:rPr>
          <w:rFonts w:ascii="Times New Roman" w:hAnsi="Times New Roman" w:cs="Times New Roman"/>
        </w:rPr>
        <w:t>2</w:t>
      </w:r>
      <w:r w:rsidR="002F0324">
        <w:rPr>
          <w:rFonts w:ascii="Times New Roman" w:hAnsi="Times New Roman" w:cs="Times New Roman"/>
        </w:rPr>
        <w:t xml:space="preserve">). </w:t>
      </w:r>
      <w:r w:rsidR="000A06C4">
        <w:rPr>
          <w:rFonts w:ascii="Times New Roman" w:hAnsi="Times New Roman" w:cs="Times New Roman"/>
        </w:rPr>
        <w:t>Thus, the s</w:t>
      </w:r>
      <w:r w:rsidR="000D6EE8">
        <w:rPr>
          <w:rFonts w:ascii="Times New Roman" w:hAnsi="Times New Roman" w:cs="Times New Roman"/>
        </w:rPr>
        <w:t xml:space="preserve">imultaneous inclusion of both new product introductions and </w:t>
      </w:r>
      <w:r w:rsidR="002F0324">
        <w:rPr>
          <w:rFonts w:ascii="Times New Roman" w:hAnsi="Times New Roman" w:cs="Times New Roman"/>
        </w:rPr>
        <w:t xml:space="preserve">R&amp;D </w:t>
      </w:r>
      <w:r w:rsidR="000D6EE8">
        <w:rPr>
          <w:rFonts w:ascii="Times New Roman" w:hAnsi="Times New Roman" w:cs="Times New Roman"/>
        </w:rPr>
        <w:t>intensity</w:t>
      </w:r>
      <w:r w:rsidR="002F0324">
        <w:rPr>
          <w:rFonts w:ascii="Times New Roman" w:hAnsi="Times New Roman" w:cs="Times New Roman"/>
        </w:rPr>
        <w:t xml:space="preserve"> </w:t>
      </w:r>
      <w:r w:rsidR="000D6EE8">
        <w:rPr>
          <w:rFonts w:ascii="Times New Roman" w:hAnsi="Times New Roman" w:cs="Times New Roman"/>
        </w:rPr>
        <w:t xml:space="preserve">is </w:t>
      </w:r>
      <w:r w:rsidR="002F0324">
        <w:rPr>
          <w:rFonts w:ascii="Times New Roman" w:hAnsi="Times New Roman" w:cs="Times New Roman"/>
        </w:rPr>
        <w:t>essen</w:t>
      </w:r>
      <w:r w:rsidR="000D6EE8">
        <w:rPr>
          <w:rFonts w:ascii="Times New Roman" w:hAnsi="Times New Roman" w:cs="Times New Roman"/>
        </w:rPr>
        <w:t xml:space="preserve">tially equivalent to </w:t>
      </w:r>
      <w:r w:rsidR="008B54D6">
        <w:rPr>
          <w:rFonts w:ascii="Times New Roman" w:hAnsi="Times New Roman" w:cs="Times New Roman"/>
        </w:rPr>
        <w:t>ask</w:t>
      </w:r>
      <w:r w:rsidR="000D6EE8">
        <w:rPr>
          <w:rFonts w:ascii="Times New Roman" w:hAnsi="Times New Roman" w:cs="Times New Roman"/>
        </w:rPr>
        <w:t xml:space="preserve">ing </w:t>
      </w:r>
      <w:r w:rsidR="002F0324">
        <w:rPr>
          <w:rFonts w:ascii="Times New Roman" w:hAnsi="Times New Roman" w:cs="Times New Roman"/>
        </w:rPr>
        <w:t xml:space="preserve">whether </w:t>
      </w:r>
      <w:r w:rsidR="000A06C4">
        <w:rPr>
          <w:rFonts w:ascii="Times New Roman" w:hAnsi="Times New Roman" w:cs="Times New Roman"/>
        </w:rPr>
        <w:t>investments in R&amp;D have separate and quantifiable effects, over and above new product introductions (increase in extensive margin).</w:t>
      </w:r>
    </w:p>
    <w:p w:rsidR="00783285" w:rsidRDefault="006A4CC0" w:rsidP="006B431F">
      <w:pPr>
        <w:spacing w:after="0" w:line="480" w:lineRule="auto"/>
        <w:ind w:firstLine="720"/>
        <w:jc w:val="both"/>
        <w:rPr>
          <w:rFonts w:ascii="Times New Roman" w:eastAsia="Times New Roman" w:hAnsi="Times New Roman" w:cs="Times New Roman"/>
        </w:rPr>
      </w:pPr>
      <w:r>
        <w:rPr>
          <w:rFonts w:ascii="Times New Roman" w:hAnsi="Times New Roman" w:cs="Times New Roman"/>
        </w:rPr>
        <w:t xml:space="preserve">The 23% drop in world trade in 2009 during the financial crisis necessitates a reexamination of </w:t>
      </w:r>
      <w:r w:rsidR="00BA5E31">
        <w:rPr>
          <w:rFonts w:ascii="Times New Roman" w:hAnsi="Times New Roman" w:cs="Times New Roman"/>
        </w:rPr>
        <w:t xml:space="preserve">the </w:t>
      </w:r>
      <w:r>
        <w:rPr>
          <w:rFonts w:ascii="Times New Roman" w:hAnsi="Times New Roman" w:cs="Times New Roman"/>
        </w:rPr>
        <w:t>trade</w:t>
      </w:r>
      <w:r w:rsidR="00BA5E31">
        <w:rPr>
          <w:rFonts w:ascii="Times New Roman" w:hAnsi="Times New Roman" w:cs="Times New Roman"/>
        </w:rPr>
        <w:t xml:space="preserve"> and </w:t>
      </w:r>
      <w:r>
        <w:rPr>
          <w:rFonts w:ascii="Times New Roman" w:hAnsi="Times New Roman" w:cs="Times New Roman"/>
        </w:rPr>
        <w:t>financi</w:t>
      </w:r>
      <w:r w:rsidR="00BA5E31">
        <w:rPr>
          <w:rFonts w:ascii="Times New Roman" w:hAnsi="Times New Roman" w:cs="Times New Roman"/>
        </w:rPr>
        <w:t xml:space="preserve">al health </w:t>
      </w:r>
      <w:r>
        <w:rPr>
          <w:rFonts w:ascii="Times New Roman" w:hAnsi="Times New Roman" w:cs="Times New Roman"/>
        </w:rPr>
        <w:t xml:space="preserve">link. </w:t>
      </w:r>
      <w:r w:rsidR="0067117E">
        <w:rPr>
          <w:rFonts w:ascii="Times New Roman" w:eastAsia="Times New Roman" w:hAnsi="Times New Roman" w:cs="Times New Roman"/>
        </w:rPr>
        <w:t>T</w:t>
      </w:r>
      <w:r w:rsidR="00C047A1">
        <w:rPr>
          <w:rFonts w:ascii="Times New Roman" w:eastAsia="Times New Roman" w:hAnsi="Times New Roman" w:cs="Times New Roman"/>
        </w:rPr>
        <w:t xml:space="preserve">here is some evidence of an export-financial position linkage </w:t>
      </w:r>
      <w:r w:rsidR="0067117E">
        <w:rPr>
          <w:rFonts w:ascii="Times New Roman" w:eastAsia="Times New Roman" w:hAnsi="Times New Roman" w:cs="Times New Roman"/>
        </w:rPr>
        <w:t>in th</w:t>
      </w:r>
      <w:r w:rsidR="00C047A1">
        <w:rPr>
          <w:rFonts w:ascii="Times New Roman" w:eastAsia="Times New Roman" w:hAnsi="Times New Roman" w:cs="Times New Roman"/>
        </w:rPr>
        <w:t>e</w:t>
      </w:r>
      <w:r w:rsidR="0067117E">
        <w:rPr>
          <w:rFonts w:ascii="Times New Roman" w:eastAsia="Times New Roman" w:hAnsi="Times New Roman" w:cs="Times New Roman"/>
        </w:rPr>
        <w:t xml:space="preserve"> literature.</w:t>
      </w:r>
      <w:r w:rsidR="006B431F">
        <w:rPr>
          <w:rFonts w:ascii="Times New Roman" w:eastAsia="Times New Roman" w:hAnsi="Times New Roman" w:cs="Times New Roman"/>
        </w:rPr>
        <w:t xml:space="preserve"> </w:t>
      </w:r>
      <w:r w:rsidR="0067117E">
        <w:rPr>
          <w:rFonts w:ascii="Times New Roman" w:eastAsia="Times New Roman" w:hAnsi="Times New Roman" w:cs="Times New Roman"/>
        </w:rPr>
        <w:t xml:space="preserve">For example, </w:t>
      </w:r>
      <w:proofErr w:type="spellStart"/>
      <w:r w:rsidR="00C047A1">
        <w:rPr>
          <w:rFonts w:ascii="Times New Roman" w:eastAsia="Times New Roman" w:hAnsi="Times New Roman" w:cs="Times New Roman"/>
        </w:rPr>
        <w:t>Amiti</w:t>
      </w:r>
      <w:proofErr w:type="spellEnd"/>
      <w:r w:rsidR="00C047A1">
        <w:rPr>
          <w:rFonts w:ascii="Times New Roman" w:eastAsia="Times New Roman" w:hAnsi="Times New Roman" w:cs="Times New Roman"/>
        </w:rPr>
        <w:t xml:space="preserve"> and Weinstein (2009) </w:t>
      </w:r>
      <w:r w:rsidR="0067117E">
        <w:rPr>
          <w:rFonts w:ascii="Times New Roman" w:eastAsia="Times New Roman" w:hAnsi="Times New Roman" w:cs="Times New Roman"/>
        </w:rPr>
        <w:t xml:space="preserve">find that Japanese firms’ exports are sensitive to the financial health of the firm’s reference bank. The reference bank handles most of a firm’s transactions; thus, would most likely provide trade financing for a firm’s exports. </w:t>
      </w:r>
      <w:r w:rsidR="00CA7EA6">
        <w:rPr>
          <w:rFonts w:ascii="Times New Roman" w:eastAsia="Times New Roman" w:hAnsi="Times New Roman" w:cs="Times New Roman"/>
        </w:rPr>
        <w:t xml:space="preserve">Firms associated with unhealthy </w:t>
      </w:r>
      <w:r w:rsidR="006B3853">
        <w:rPr>
          <w:rFonts w:ascii="Times New Roman" w:eastAsia="Times New Roman" w:hAnsi="Times New Roman" w:cs="Times New Roman"/>
        </w:rPr>
        <w:t xml:space="preserve">banks </w:t>
      </w:r>
      <w:r w:rsidR="00CA7EA6">
        <w:rPr>
          <w:rFonts w:ascii="Times New Roman" w:eastAsia="Times New Roman" w:hAnsi="Times New Roman" w:cs="Times New Roman"/>
        </w:rPr>
        <w:t xml:space="preserve">are less likely to obtain the necessary trade financing to make foreign sales.  </w:t>
      </w:r>
    </w:p>
    <w:p w:rsidR="001313E7" w:rsidRDefault="00783285" w:rsidP="001313E7">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Besides the need for trade financing, the presence of large</w:t>
      </w:r>
      <w:r w:rsidR="003505A6">
        <w:rPr>
          <w:rFonts w:ascii="Times New Roman" w:eastAsia="Times New Roman" w:hAnsi="Times New Roman" w:cs="Times New Roman"/>
        </w:rPr>
        <w:t xml:space="preserve"> </w:t>
      </w:r>
      <w:r w:rsidR="002C2B25">
        <w:rPr>
          <w:rFonts w:ascii="Times New Roman" w:eastAsia="Times New Roman" w:hAnsi="Times New Roman" w:cs="Times New Roman"/>
        </w:rPr>
        <w:t xml:space="preserve">market </w:t>
      </w:r>
      <w:r>
        <w:rPr>
          <w:rFonts w:ascii="Times New Roman" w:eastAsia="Times New Roman" w:hAnsi="Times New Roman" w:cs="Times New Roman"/>
        </w:rPr>
        <w:t xml:space="preserve">entry costs may also deter firms from selling in foreign markets.  That is, </w:t>
      </w:r>
      <w:r w:rsidR="007E3E45">
        <w:rPr>
          <w:rFonts w:ascii="Times New Roman" w:eastAsia="Times New Roman" w:hAnsi="Times New Roman" w:cs="Times New Roman"/>
        </w:rPr>
        <w:t xml:space="preserve">because of foreign market entry costs and </w:t>
      </w:r>
      <w:r w:rsidR="00C047A1">
        <w:rPr>
          <w:rFonts w:ascii="Times New Roman" w:eastAsia="Times New Roman" w:hAnsi="Times New Roman" w:cs="Times New Roman"/>
        </w:rPr>
        <w:t xml:space="preserve">the </w:t>
      </w:r>
      <w:r w:rsidR="0067117E">
        <w:rPr>
          <w:rFonts w:ascii="Times New Roman" w:eastAsia="Times New Roman" w:hAnsi="Times New Roman" w:cs="Times New Roman"/>
        </w:rPr>
        <w:t xml:space="preserve">long </w:t>
      </w:r>
      <w:r w:rsidR="00C047A1">
        <w:rPr>
          <w:rFonts w:ascii="Times New Roman" w:eastAsia="Times New Roman" w:hAnsi="Times New Roman" w:cs="Times New Roman"/>
        </w:rPr>
        <w:t xml:space="preserve">lag between the time of </w:t>
      </w:r>
      <w:r w:rsidR="0067117E">
        <w:rPr>
          <w:rFonts w:ascii="Times New Roman" w:eastAsia="Times New Roman" w:hAnsi="Times New Roman" w:cs="Times New Roman"/>
        </w:rPr>
        <w:t xml:space="preserve">(export) </w:t>
      </w:r>
      <w:r w:rsidR="00C047A1">
        <w:rPr>
          <w:rFonts w:ascii="Times New Roman" w:eastAsia="Times New Roman" w:hAnsi="Times New Roman" w:cs="Times New Roman"/>
        </w:rPr>
        <w:t xml:space="preserve">shipment and </w:t>
      </w:r>
      <w:r w:rsidR="007E3E45">
        <w:rPr>
          <w:rFonts w:ascii="Times New Roman" w:eastAsia="Times New Roman" w:hAnsi="Times New Roman" w:cs="Times New Roman"/>
        </w:rPr>
        <w:t>delivery (thus, payment)</w:t>
      </w:r>
      <w:r w:rsidR="0067117E">
        <w:rPr>
          <w:rFonts w:ascii="Times New Roman" w:eastAsia="Times New Roman" w:hAnsi="Times New Roman" w:cs="Times New Roman"/>
        </w:rPr>
        <w:t xml:space="preserve">, </w:t>
      </w:r>
      <w:r w:rsidR="007E3E45">
        <w:rPr>
          <w:rFonts w:ascii="Times New Roman" w:eastAsia="Times New Roman" w:hAnsi="Times New Roman" w:cs="Times New Roman"/>
        </w:rPr>
        <w:t xml:space="preserve">firms with </w:t>
      </w:r>
      <w:r w:rsidR="00EF7EF0">
        <w:rPr>
          <w:rFonts w:ascii="Times New Roman" w:eastAsia="Times New Roman" w:hAnsi="Times New Roman" w:cs="Times New Roman"/>
        </w:rPr>
        <w:t xml:space="preserve">(internal and/or external) </w:t>
      </w:r>
      <w:r w:rsidR="007E3E45">
        <w:rPr>
          <w:rFonts w:ascii="Times New Roman" w:eastAsia="Times New Roman" w:hAnsi="Times New Roman" w:cs="Times New Roman"/>
        </w:rPr>
        <w:t>access to working capital</w:t>
      </w:r>
      <w:r w:rsidR="005F20B5">
        <w:rPr>
          <w:rFonts w:ascii="Times New Roman" w:eastAsia="Times New Roman" w:hAnsi="Times New Roman" w:cs="Times New Roman"/>
        </w:rPr>
        <w:t>, are more likely to be exporters. This is because access to working capital provides a way to pay for the sunk cost of entry; it also provides a way to cover current costs as the firm waits for payments.</w:t>
      </w:r>
      <w:r w:rsidR="00EF7EF0">
        <w:rPr>
          <w:rStyle w:val="FootnoteReference"/>
          <w:rFonts w:ascii="Times New Roman" w:eastAsia="Times New Roman" w:hAnsi="Times New Roman" w:cs="Times New Roman"/>
        </w:rPr>
        <w:footnoteReference w:id="9"/>
      </w:r>
      <w:r w:rsidR="005F20B5">
        <w:rPr>
          <w:rFonts w:ascii="Times New Roman" w:eastAsia="Times New Roman" w:hAnsi="Times New Roman" w:cs="Times New Roman"/>
        </w:rPr>
        <w:t xml:space="preserve"> </w:t>
      </w:r>
      <w:r w:rsidR="0097169E">
        <w:rPr>
          <w:rFonts w:ascii="Times New Roman" w:eastAsia="Times New Roman" w:hAnsi="Times New Roman" w:cs="Times New Roman"/>
        </w:rPr>
        <w:t xml:space="preserve"> </w:t>
      </w:r>
      <w:r w:rsidR="00D55334">
        <w:rPr>
          <w:rFonts w:ascii="Times New Roman" w:eastAsia="Times New Roman" w:hAnsi="Times New Roman" w:cs="Times New Roman"/>
        </w:rPr>
        <w:t xml:space="preserve">Using data from the United Kingdom, </w:t>
      </w:r>
      <w:r w:rsidR="0097169E">
        <w:rPr>
          <w:rFonts w:ascii="Times New Roman" w:eastAsia="Times New Roman" w:hAnsi="Times New Roman" w:cs="Times New Roman"/>
        </w:rPr>
        <w:t>Green</w:t>
      </w:r>
      <w:r w:rsidR="00095BFA">
        <w:rPr>
          <w:rFonts w:ascii="Times New Roman" w:eastAsia="Times New Roman" w:hAnsi="Times New Roman" w:cs="Times New Roman"/>
        </w:rPr>
        <w:t>a</w:t>
      </w:r>
      <w:r w:rsidR="0097169E">
        <w:rPr>
          <w:rFonts w:ascii="Times New Roman" w:eastAsia="Times New Roman" w:hAnsi="Times New Roman" w:cs="Times New Roman"/>
        </w:rPr>
        <w:t xml:space="preserve">way et al. (2007) </w:t>
      </w:r>
      <w:r w:rsidR="00D55334">
        <w:rPr>
          <w:rFonts w:ascii="Times New Roman" w:eastAsia="Times New Roman" w:hAnsi="Times New Roman" w:cs="Times New Roman"/>
        </w:rPr>
        <w:t>d</w:t>
      </w:r>
      <w:r w:rsidR="00E87719">
        <w:rPr>
          <w:rFonts w:ascii="Times New Roman" w:eastAsia="Times New Roman" w:hAnsi="Times New Roman" w:cs="Times New Roman"/>
        </w:rPr>
        <w:t>o</w:t>
      </w:r>
      <w:r w:rsidR="00D55334">
        <w:rPr>
          <w:rFonts w:ascii="Times New Roman" w:eastAsia="Times New Roman" w:hAnsi="Times New Roman" w:cs="Times New Roman"/>
        </w:rPr>
        <w:t xml:space="preserve"> not find evidence that foreign market entry </w:t>
      </w:r>
      <w:r w:rsidR="00EA584F">
        <w:rPr>
          <w:rFonts w:ascii="Times New Roman" w:eastAsia="Times New Roman" w:hAnsi="Times New Roman" w:cs="Times New Roman"/>
        </w:rPr>
        <w:t xml:space="preserve">decisions are </w:t>
      </w:r>
      <w:r w:rsidR="00D55334">
        <w:rPr>
          <w:rFonts w:ascii="Times New Roman" w:eastAsia="Times New Roman" w:hAnsi="Times New Roman" w:cs="Times New Roman"/>
        </w:rPr>
        <w:t xml:space="preserve">sensitive to firms’ </w:t>
      </w:r>
      <w:r w:rsidR="001E117F" w:rsidRPr="001E117F">
        <w:rPr>
          <w:rFonts w:ascii="Times New Roman" w:eastAsia="Times New Roman" w:hAnsi="Times New Roman" w:cs="Times New Roman"/>
          <w:i/>
        </w:rPr>
        <w:t>ex ante</w:t>
      </w:r>
      <w:r w:rsidR="001E117F">
        <w:rPr>
          <w:rFonts w:ascii="Times New Roman" w:eastAsia="Times New Roman" w:hAnsi="Times New Roman" w:cs="Times New Roman"/>
        </w:rPr>
        <w:t xml:space="preserve"> </w:t>
      </w:r>
      <w:r w:rsidR="00D55334">
        <w:rPr>
          <w:rFonts w:ascii="Times New Roman" w:eastAsia="Times New Roman" w:hAnsi="Times New Roman" w:cs="Times New Roman"/>
        </w:rPr>
        <w:t>liquidity and leverage ratios.</w:t>
      </w:r>
      <w:r w:rsidR="00D55334">
        <w:rPr>
          <w:rStyle w:val="FootnoteReference"/>
          <w:rFonts w:ascii="Times New Roman" w:eastAsia="Times New Roman" w:hAnsi="Times New Roman" w:cs="Times New Roman"/>
        </w:rPr>
        <w:footnoteReference w:id="10"/>
      </w:r>
      <w:r w:rsidR="00D55334">
        <w:rPr>
          <w:rFonts w:ascii="Times New Roman" w:eastAsia="Times New Roman" w:hAnsi="Times New Roman" w:cs="Times New Roman"/>
        </w:rPr>
        <w:t xml:space="preserve"> </w:t>
      </w:r>
      <w:proofErr w:type="spellStart"/>
      <w:r>
        <w:rPr>
          <w:rFonts w:ascii="Times New Roman" w:eastAsia="Times New Roman" w:hAnsi="Times New Roman" w:cs="Times New Roman"/>
        </w:rPr>
        <w:t>Bellone</w:t>
      </w:r>
      <w:proofErr w:type="spellEnd"/>
      <w:r>
        <w:rPr>
          <w:rFonts w:ascii="Times New Roman" w:eastAsia="Times New Roman" w:hAnsi="Times New Roman" w:cs="Times New Roman"/>
        </w:rPr>
        <w:t xml:space="preserve"> et al. </w:t>
      </w:r>
      <w:r>
        <w:rPr>
          <w:rFonts w:ascii="Times New Roman" w:eastAsia="Times New Roman" w:hAnsi="Times New Roman" w:cs="Times New Roman"/>
        </w:rPr>
        <w:lastRenderedPageBreak/>
        <w:t>(2010) also find no relationship between</w:t>
      </w:r>
      <w:r w:rsidR="00086F90">
        <w:rPr>
          <w:rFonts w:ascii="Times New Roman" w:eastAsia="Times New Roman" w:hAnsi="Times New Roman" w:cs="Times New Roman"/>
        </w:rPr>
        <w:t xml:space="preserve"> exporting and</w:t>
      </w:r>
      <w:r>
        <w:rPr>
          <w:rFonts w:ascii="Times New Roman" w:eastAsia="Times New Roman" w:hAnsi="Times New Roman" w:cs="Times New Roman"/>
        </w:rPr>
        <w:t xml:space="preserve"> </w:t>
      </w:r>
      <w:r w:rsidRPr="00783285">
        <w:rPr>
          <w:rFonts w:ascii="Times New Roman" w:eastAsia="Times New Roman" w:hAnsi="Times New Roman" w:cs="Times New Roman"/>
          <w:i/>
        </w:rPr>
        <w:t>ex ante</w:t>
      </w:r>
      <w:r>
        <w:rPr>
          <w:rFonts w:ascii="Times New Roman" w:eastAsia="Times New Roman" w:hAnsi="Times New Roman" w:cs="Times New Roman"/>
        </w:rPr>
        <w:t xml:space="preserve"> financial </w:t>
      </w:r>
      <w:r w:rsidR="00A868F3">
        <w:rPr>
          <w:rFonts w:ascii="Times New Roman" w:eastAsia="Times New Roman" w:hAnsi="Times New Roman" w:cs="Times New Roman"/>
        </w:rPr>
        <w:t xml:space="preserve">position </w:t>
      </w:r>
      <w:r>
        <w:rPr>
          <w:rFonts w:ascii="Times New Roman" w:eastAsia="Times New Roman" w:hAnsi="Times New Roman" w:cs="Times New Roman"/>
        </w:rPr>
        <w:t>using French firm</w:t>
      </w:r>
      <w:r w:rsidR="00FE1ABF">
        <w:rPr>
          <w:rFonts w:ascii="Times New Roman" w:eastAsia="Times New Roman" w:hAnsi="Times New Roman" w:cs="Times New Roman"/>
        </w:rPr>
        <w:t>-</w:t>
      </w:r>
      <w:r>
        <w:rPr>
          <w:rFonts w:ascii="Times New Roman" w:eastAsia="Times New Roman" w:hAnsi="Times New Roman" w:cs="Times New Roman"/>
        </w:rPr>
        <w:t xml:space="preserve">level data. </w:t>
      </w:r>
    </w:p>
    <w:p w:rsidR="002F0324" w:rsidRDefault="001313E7" w:rsidP="002F0324">
      <w:pPr>
        <w:spacing w:after="0" w:line="480" w:lineRule="auto"/>
        <w:ind w:firstLine="720"/>
        <w:jc w:val="both"/>
        <w:rPr>
          <w:rFonts w:ascii="Times New Roman" w:hAnsi="Times New Roman" w:cs="Times New Roman"/>
        </w:rPr>
      </w:pPr>
      <w:r>
        <w:rPr>
          <w:rFonts w:ascii="Times New Roman" w:eastAsia="Times New Roman" w:hAnsi="Times New Roman" w:cs="Times New Roman"/>
        </w:rPr>
        <w:t>Using industrialized country data, the evidence of an export-</w:t>
      </w:r>
      <w:r w:rsidRPr="005010D6">
        <w:rPr>
          <w:rFonts w:ascii="Times New Roman" w:eastAsia="Times New Roman" w:hAnsi="Times New Roman" w:cs="Times New Roman"/>
          <w:i/>
        </w:rPr>
        <w:t>ex ante</w:t>
      </w:r>
      <w:r>
        <w:rPr>
          <w:rFonts w:ascii="Times New Roman" w:eastAsia="Times New Roman" w:hAnsi="Times New Roman" w:cs="Times New Roman"/>
        </w:rPr>
        <w:t xml:space="preserve"> financial position linkage is currently mixed.</w:t>
      </w:r>
      <w:r w:rsidR="002C2B25">
        <w:rPr>
          <w:rFonts w:ascii="Times New Roman" w:eastAsia="Times New Roman" w:hAnsi="Times New Roman" w:cs="Times New Roman"/>
        </w:rPr>
        <w:t xml:space="preserve"> </w:t>
      </w:r>
      <w:r>
        <w:rPr>
          <w:rFonts w:ascii="Times New Roman" w:eastAsia="Times New Roman" w:hAnsi="Times New Roman" w:cs="Times New Roman"/>
        </w:rPr>
        <w:t xml:space="preserve">The </w:t>
      </w:r>
      <w:r w:rsidR="00086F90">
        <w:rPr>
          <w:rFonts w:ascii="Times New Roman" w:eastAsia="Times New Roman" w:hAnsi="Times New Roman" w:cs="Times New Roman"/>
        </w:rPr>
        <w:t>financial sector</w:t>
      </w:r>
      <w:r>
        <w:rPr>
          <w:rFonts w:ascii="Times New Roman" w:eastAsia="Times New Roman" w:hAnsi="Times New Roman" w:cs="Times New Roman"/>
        </w:rPr>
        <w:t>s</w:t>
      </w:r>
      <w:r w:rsidR="00086F90">
        <w:rPr>
          <w:rFonts w:ascii="Times New Roman" w:eastAsia="Times New Roman" w:hAnsi="Times New Roman" w:cs="Times New Roman"/>
        </w:rPr>
        <w:t xml:space="preserve"> </w:t>
      </w:r>
      <w:r>
        <w:rPr>
          <w:rFonts w:ascii="Times New Roman" w:eastAsia="Times New Roman" w:hAnsi="Times New Roman" w:cs="Times New Roman"/>
        </w:rPr>
        <w:t xml:space="preserve">of </w:t>
      </w:r>
      <w:r w:rsidR="00086F90">
        <w:rPr>
          <w:rFonts w:ascii="Times New Roman" w:eastAsia="Times New Roman" w:hAnsi="Times New Roman" w:cs="Times New Roman"/>
        </w:rPr>
        <w:t xml:space="preserve">emerging markets </w:t>
      </w:r>
      <w:r>
        <w:rPr>
          <w:rFonts w:ascii="Times New Roman" w:eastAsia="Times New Roman" w:hAnsi="Times New Roman" w:cs="Times New Roman"/>
        </w:rPr>
        <w:t xml:space="preserve">are </w:t>
      </w:r>
      <w:r w:rsidR="00086F90">
        <w:rPr>
          <w:rFonts w:ascii="Times New Roman" w:eastAsia="Times New Roman" w:hAnsi="Times New Roman" w:cs="Times New Roman"/>
        </w:rPr>
        <w:t>less developed</w:t>
      </w:r>
      <w:r w:rsidR="003521BE">
        <w:rPr>
          <w:rFonts w:ascii="Times New Roman" w:eastAsia="Times New Roman" w:hAnsi="Times New Roman" w:cs="Times New Roman"/>
        </w:rPr>
        <w:t xml:space="preserve">; thus, </w:t>
      </w:r>
      <w:r>
        <w:rPr>
          <w:rFonts w:ascii="Times New Roman" w:eastAsia="Times New Roman" w:hAnsi="Times New Roman" w:cs="Times New Roman"/>
        </w:rPr>
        <w:t>the export-</w:t>
      </w:r>
      <w:r w:rsidRPr="005010D6">
        <w:rPr>
          <w:rFonts w:ascii="Times New Roman" w:eastAsia="Times New Roman" w:hAnsi="Times New Roman" w:cs="Times New Roman"/>
          <w:i/>
        </w:rPr>
        <w:t>ex ante</w:t>
      </w:r>
      <w:r>
        <w:rPr>
          <w:rFonts w:ascii="Times New Roman" w:eastAsia="Times New Roman" w:hAnsi="Times New Roman" w:cs="Times New Roman"/>
        </w:rPr>
        <w:t xml:space="preserve"> financial position linkage may be more relevant</w:t>
      </w:r>
      <w:r w:rsidRPr="001313E7">
        <w:rPr>
          <w:rFonts w:ascii="Times New Roman" w:eastAsia="Times New Roman" w:hAnsi="Times New Roman" w:cs="Times New Roman"/>
        </w:rPr>
        <w:t xml:space="preserve"> </w:t>
      </w:r>
      <w:r>
        <w:rPr>
          <w:rFonts w:ascii="Times New Roman" w:eastAsia="Times New Roman" w:hAnsi="Times New Roman" w:cs="Times New Roman"/>
        </w:rPr>
        <w:t xml:space="preserve">to firms </w:t>
      </w:r>
      <w:r w:rsidR="003521BE">
        <w:rPr>
          <w:rFonts w:ascii="Times New Roman" w:eastAsia="Times New Roman" w:hAnsi="Times New Roman" w:cs="Times New Roman"/>
        </w:rPr>
        <w:t xml:space="preserve">operating in these markets. This is because </w:t>
      </w:r>
      <w:r w:rsidR="00086F90">
        <w:rPr>
          <w:rFonts w:ascii="Times New Roman" w:eastAsia="Times New Roman" w:hAnsi="Times New Roman" w:cs="Times New Roman"/>
        </w:rPr>
        <w:t xml:space="preserve">any advantage firm liquidity or access to credit conveys </w:t>
      </w:r>
      <w:r w:rsidR="003521BE">
        <w:rPr>
          <w:rFonts w:ascii="Times New Roman" w:eastAsia="Times New Roman" w:hAnsi="Times New Roman" w:cs="Times New Roman"/>
        </w:rPr>
        <w:t xml:space="preserve">to firms </w:t>
      </w:r>
      <w:r>
        <w:rPr>
          <w:rFonts w:ascii="Times New Roman" w:eastAsia="Times New Roman" w:hAnsi="Times New Roman" w:cs="Times New Roman"/>
        </w:rPr>
        <w:t xml:space="preserve">may be </w:t>
      </w:r>
      <w:r w:rsidR="00086F90">
        <w:rPr>
          <w:rFonts w:ascii="Times New Roman" w:eastAsia="Times New Roman" w:hAnsi="Times New Roman" w:cs="Times New Roman"/>
        </w:rPr>
        <w:t>magnified</w:t>
      </w:r>
      <w:r w:rsidR="003521BE">
        <w:rPr>
          <w:rFonts w:ascii="Times New Roman" w:eastAsia="Times New Roman" w:hAnsi="Times New Roman" w:cs="Times New Roman"/>
        </w:rPr>
        <w:t xml:space="preserve"> when financial sectors are less developed</w:t>
      </w:r>
      <w:r w:rsidR="00086F90">
        <w:rPr>
          <w:rFonts w:ascii="Times New Roman" w:eastAsia="Times New Roman" w:hAnsi="Times New Roman" w:cs="Times New Roman"/>
        </w:rPr>
        <w:t xml:space="preserve">. </w:t>
      </w:r>
      <w:r w:rsidR="00CD5887">
        <w:rPr>
          <w:rFonts w:ascii="Times New Roman" w:eastAsia="Times New Roman" w:hAnsi="Times New Roman" w:cs="Times New Roman"/>
        </w:rPr>
        <w:t>A f</w:t>
      </w:r>
      <w:r w:rsidR="000D060A">
        <w:rPr>
          <w:rFonts w:ascii="Times New Roman" w:eastAsia="Times New Roman" w:hAnsi="Times New Roman" w:cs="Times New Roman"/>
        </w:rPr>
        <w:t>irm</w:t>
      </w:r>
      <w:r w:rsidR="00CD5887">
        <w:rPr>
          <w:rFonts w:ascii="Times New Roman" w:eastAsia="Times New Roman" w:hAnsi="Times New Roman" w:cs="Times New Roman"/>
        </w:rPr>
        <w:t>’s</w:t>
      </w:r>
      <w:r w:rsidR="000D060A">
        <w:rPr>
          <w:rFonts w:ascii="Times New Roman" w:eastAsia="Times New Roman" w:hAnsi="Times New Roman" w:cs="Times New Roman"/>
        </w:rPr>
        <w:t xml:space="preserve"> ability to cover </w:t>
      </w:r>
      <w:r w:rsidR="00CD5887">
        <w:rPr>
          <w:rFonts w:ascii="Times New Roman" w:eastAsia="Times New Roman" w:hAnsi="Times New Roman" w:cs="Times New Roman"/>
        </w:rPr>
        <w:t xml:space="preserve">its </w:t>
      </w:r>
      <w:r w:rsidR="000D060A">
        <w:rPr>
          <w:rFonts w:ascii="Times New Roman" w:eastAsia="Times New Roman" w:hAnsi="Times New Roman" w:cs="Times New Roman"/>
        </w:rPr>
        <w:t xml:space="preserve">short-term obligations increases with </w:t>
      </w:r>
      <w:r w:rsidR="000A53D4">
        <w:rPr>
          <w:rFonts w:ascii="Times New Roman" w:eastAsia="Times New Roman" w:hAnsi="Times New Roman" w:cs="Times New Roman"/>
        </w:rPr>
        <w:t xml:space="preserve">its </w:t>
      </w:r>
      <w:r w:rsidR="0097169E">
        <w:rPr>
          <w:rFonts w:ascii="Times New Roman" w:eastAsia="Times New Roman" w:hAnsi="Times New Roman" w:cs="Times New Roman"/>
        </w:rPr>
        <w:t xml:space="preserve">liquidity </w:t>
      </w:r>
      <w:r w:rsidR="000A53D4">
        <w:rPr>
          <w:rFonts w:ascii="Times New Roman" w:eastAsia="Times New Roman" w:hAnsi="Times New Roman" w:cs="Times New Roman"/>
        </w:rPr>
        <w:t xml:space="preserve">ratio </w:t>
      </w:r>
      <w:r w:rsidR="00CD5887">
        <w:rPr>
          <w:rFonts w:ascii="Times New Roman" w:eastAsia="Times New Roman" w:hAnsi="Times New Roman" w:cs="Times New Roman"/>
        </w:rPr>
        <w:t xml:space="preserve">while </w:t>
      </w:r>
      <w:r w:rsidR="00FA2AD1">
        <w:rPr>
          <w:rFonts w:ascii="Times New Roman" w:eastAsia="Times New Roman" w:hAnsi="Times New Roman" w:cs="Times New Roman"/>
        </w:rPr>
        <w:t xml:space="preserve">a firm’s ability to access external financing </w:t>
      </w:r>
      <w:r w:rsidR="009B45ED">
        <w:rPr>
          <w:rFonts w:ascii="Times New Roman" w:eastAsia="Times New Roman" w:hAnsi="Times New Roman" w:cs="Times New Roman"/>
        </w:rPr>
        <w:t xml:space="preserve">to cover foreign market entry cost </w:t>
      </w:r>
      <w:r w:rsidR="00FA2AD1">
        <w:rPr>
          <w:rFonts w:ascii="Times New Roman" w:eastAsia="Times New Roman" w:hAnsi="Times New Roman" w:cs="Times New Roman"/>
        </w:rPr>
        <w:t xml:space="preserve">is reflected in its </w:t>
      </w:r>
      <w:r w:rsidR="00CD5887">
        <w:rPr>
          <w:rFonts w:ascii="Times New Roman" w:eastAsia="Times New Roman" w:hAnsi="Times New Roman" w:cs="Times New Roman"/>
        </w:rPr>
        <w:t xml:space="preserve">leverage </w:t>
      </w:r>
      <w:r w:rsidR="00FA2AD1">
        <w:rPr>
          <w:rFonts w:ascii="Times New Roman" w:eastAsia="Times New Roman" w:hAnsi="Times New Roman" w:cs="Times New Roman"/>
        </w:rPr>
        <w:t>ratio.</w:t>
      </w:r>
      <w:r w:rsidR="00EA584F">
        <w:rPr>
          <w:rStyle w:val="FootnoteReference"/>
          <w:rFonts w:ascii="Times New Roman" w:eastAsia="Times New Roman" w:hAnsi="Times New Roman" w:cs="Times New Roman"/>
        </w:rPr>
        <w:footnoteReference w:id="11"/>
      </w:r>
      <w:r w:rsidR="00EA584F">
        <w:rPr>
          <w:rFonts w:ascii="Times New Roman" w:eastAsia="Times New Roman" w:hAnsi="Times New Roman" w:cs="Times New Roman"/>
        </w:rPr>
        <w:t xml:space="preserve"> </w:t>
      </w:r>
      <w:r w:rsidR="00A95A1F">
        <w:rPr>
          <w:rFonts w:ascii="Times New Roman" w:eastAsia="Times New Roman" w:hAnsi="Times New Roman" w:cs="Times New Roman"/>
        </w:rPr>
        <w:t>Thus, w</w:t>
      </w:r>
      <w:r w:rsidR="009B45ED">
        <w:rPr>
          <w:rFonts w:ascii="Times New Roman" w:eastAsia="Times New Roman" w:hAnsi="Times New Roman" w:cs="Times New Roman"/>
        </w:rPr>
        <w:t xml:space="preserve">e expect the propensity to export to </w:t>
      </w:r>
      <w:r w:rsidR="0097169E">
        <w:rPr>
          <w:rFonts w:ascii="Times New Roman" w:eastAsia="Times New Roman" w:hAnsi="Times New Roman" w:cs="Times New Roman"/>
        </w:rPr>
        <w:t>in</w:t>
      </w:r>
      <w:r w:rsidR="009B45ED">
        <w:rPr>
          <w:rFonts w:ascii="Times New Roman" w:eastAsia="Times New Roman" w:hAnsi="Times New Roman" w:cs="Times New Roman"/>
        </w:rPr>
        <w:t xml:space="preserve">crease with firm liquidity </w:t>
      </w:r>
      <w:r w:rsidR="009F11AF">
        <w:rPr>
          <w:rFonts w:ascii="Times New Roman" w:eastAsia="Times New Roman" w:hAnsi="Times New Roman" w:cs="Times New Roman"/>
        </w:rPr>
        <w:t xml:space="preserve">or </w:t>
      </w:r>
      <w:r w:rsidR="009B45ED">
        <w:rPr>
          <w:rFonts w:ascii="Times New Roman" w:eastAsia="Times New Roman" w:hAnsi="Times New Roman" w:cs="Times New Roman"/>
        </w:rPr>
        <w:t xml:space="preserve">leverage. </w:t>
      </w:r>
      <w:r w:rsidR="009F2126">
        <w:rPr>
          <w:rFonts w:ascii="Times New Roman" w:eastAsia="Times New Roman" w:hAnsi="Times New Roman" w:cs="Times New Roman"/>
        </w:rPr>
        <w:t xml:space="preserve">However, </w:t>
      </w:r>
      <w:bookmarkStart w:id="2" w:name="OLE_LINK3"/>
      <w:bookmarkStart w:id="3" w:name="OLE_LINK4"/>
      <w:proofErr w:type="spellStart"/>
      <w:r w:rsidR="009F2126">
        <w:rPr>
          <w:rFonts w:ascii="Times New Roman" w:eastAsia="Times New Roman" w:hAnsi="Times New Roman" w:cs="Times New Roman"/>
        </w:rPr>
        <w:t>Bellone</w:t>
      </w:r>
      <w:proofErr w:type="spellEnd"/>
      <w:r w:rsidR="009F2126">
        <w:rPr>
          <w:rFonts w:ascii="Times New Roman" w:eastAsia="Times New Roman" w:hAnsi="Times New Roman" w:cs="Times New Roman"/>
        </w:rPr>
        <w:t xml:space="preserve"> et al. (2010, p.353) point out that “a firm may be liquid but nonetheless present a bad financial situation… strong fundamentals may compensate for a temporary shortage of liquid assets.” Thus</w:t>
      </w:r>
      <w:bookmarkEnd w:id="2"/>
      <w:bookmarkEnd w:id="3"/>
      <w:r w:rsidR="009F2126">
        <w:rPr>
          <w:rFonts w:ascii="Times New Roman" w:eastAsia="Times New Roman" w:hAnsi="Times New Roman" w:cs="Times New Roman"/>
        </w:rPr>
        <w:t xml:space="preserve">, we cannot rule out the possibility that </w:t>
      </w:r>
      <w:r w:rsidR="005A4900">
        <w:rPr>
          <w:rFonts w:ascii="Times New Roman" w:eastAsia="Times New Roman" w:hAnsi="Times New Roman" w:cs="Times New Roman"/>
        </w:rPr>
        <w:t xml:space="preserve">the </w:t>
      </w:r>
      <w:r w:rsidR="009F2126">
        <w:rPr>
          <w:rFonts w:ascii="Times New Roman" w:eastAsia="Times New Roman" w:hAnsi="Times New Roman" w:cs="Times New Roman"/>
        </w:rPr>
        <w:t>propensity to export d</w:t>
      </w:r>
      <w:r w:rsidR="005A4900">
        <w:rPr>
          <w:rFonts w:ascii="Times New Roman" w:eastAsia="Times New Roman" w:hAnsi="Times New Roman" w:cs="Times New Roman"/>
        </w:rPr>
        <w:t xml:space="preserve">eclines </w:t>
      </w:r>
      <w:r w:rsidR="009F2126">
        <w:rPr>
          <w:rFonts w:ascii="Times New Roman" w:eastAsia="Times New Roman" w:hAnsi="Times New Roman" w:cs="Times New Roman"/>
        </w:rPr>
        <w:t xml:space="preserve">with liquidity. </w:t>
      </w:r>
      <w:r w:rsidR="005A4900">
        <w:rPr>
          <w:rFonts w:ascii="Times New Roman" w:eastAsia="Times New Roman" w:hAnsi="Times New Roman" w:cs="Times New Roman"/>
        </w:rPr>
        <w:t xml:space="preserve">Likewise, high leverage may indicate weak fundamentals; thus, </w:t>
      </w:r>
      <w:r w:rsidR="00CB3742">
        <w:rPr>
          <w:rFonts w:ascii="Times New Roman" w:eastAsia="Times New Roman" w:hAnsi="Times New Roman" w:cs="Times New Roman"/>
        </w:rPr>
        <w:t xml:space="preserve">lower </w:t>
      </w:r>
      <w:r w:rsidR="005A4900">
        <w:rPr>
          <w:rFonts w:ascii="Times New Roman" w:eastAsia="Times New Roman" w:hAnsi="Times New Roman" w:cs="Times New Roman"/>
        </w:rPr>
        <w:t xml:space="preserve">propensity to export </w:t>
      </w:r>
      <w:r w:rsidR="003708C0">
        <w:rPr>
          <w:rFonts w:ascii="Times New Roman" w:eastAsia="Times New Roman" w:hAnsi="Times New Roman" w:cs="Times New Roman"/>
        </w:rPr>
        <w:t xml:space="preserve">may also be </w:t>
      </w:r>
      <w:r w:rsidR="00CB3742">
        <w:rPr>
          <w:rFonts w:ascii="Times New Roman" w:eastAsia="Times New Roman" w:hAnsi="Times New Roman" w:cs="Times New Roman"/>
        </w:rPr>
        <w:t xml:space="preserve">associated with higher </w:t>
      </w:r>
      <w:r w:rsidR="005A4900">
        <w:rPr>
          <w:rFonts w:ascii="Times New Roman" w:eastAsia="Times New Roman" w:hAnsi="Times New Roman" w:cs="Times New Roman"/>
        </w:rPr>
        <w:t>leverage.</w:t>
      </w:r>
      <w:r w:rsidR="00FE1ABF">
        <w:rPr>
          <w:rStyle w:val="FootnoteReference"/>
          <w:rFonts w:ascii="Times New Roman" w:eastAsia="Times New Roman" w:hAnsi="Times New Roman" w:cs="Times New Roman"/>
        </w:rPr>
        <w:footnoteReference w:id="12"/>
      </w:r>
      <w:r w:rsidR="00FE1ABF">
        <w:rPr>
          <w:rFonts w:ascii="Times New Roman" w:eastAsia="Times New Roman" w:hAnsi="Times New Roman" w:cs="Times New Roman"/>
        </w:rPr>
        <w:t xml:space="preserve"> </w:t>
      </w:r>
      <w:r w:rsidR="005A4900">
        <w:rPr>
          <w:rFonts w:ascii="Times New Roman" w:eastAsia="Times New Roman" w:hAnsi="Times New Roman" w:cs="Times New Roman"/>
        </w:rPr>
        <w:t xml:space="preserve"> </w:t>
      </w:r>
    </w:p>
    <w:p w:rsidR="00751B21" w:rsidRDefault="002521DF" w:rsidP="006E5F20">
      <w:pPr>
        <w:spacing w:after="0" w:line="480" w:lineRule="auto"/>
        <w:ind w:firstLine="720"/>
        <w:jc w:val="both"/>
        <w:rPr>
          <w:rFonts w:ascii="Times New Roman" w:hAnsi="Times New Roman" w:cs="Times New Roman"/>
        </w:rPr>
      </w:pPr>
      <w:r>
        <w:rPr>
          <w:rFonts w:ascii="Times New Roman" w:hAnsi="Times New Roman" w:cs="Times New Roman"/>
        </w:rPr>
        <w:t xml:space="preserve">There is clear evidence in the literature that </w:t>
      </w:r>
      <w:r w:rsidR="006E5F20">
        <w:rPr>
          <w:rFonts w:ascii="Times New Roman" w:hAnsi="Times New Roman" w:cs="Times New Roman"/>
        </w:rPr>
        <w:t xml:space="preserve">exporting propensity is dependent on ownership structure. Fung et al. (2008) use firm-level data for 1998-2005 and find that foreign firms operating in China are more likely to export than domestic firms. </w:t>
      </w:r>
      <w:r w:rsidR="00751B21" w:rsidRPr="00277EA0">
        <w:rPr>
          <w:rFonts w:ascii="Times New Roman" w:hAnsi="Times New Roman" w:cs="Times New Roman"/>
        </w:rPr>
        <w:t xml:space="preserve">We </w:t>
      </w:r>
      <w:r w:rsidR="008F5792">
        <w:rPr>
          <w:rFonts w:ascii="Times New Roman" w:hAnsi="Times New Roman" w:cs="Times New Roman"/>
        </w:rPr>
        <w:t xml:space="preserve">use more </w:t>
      </w:r>
      <w:r w:rsidR="008F5792" w:rsidRPr="00277EA0">
        <w:rPr>
          <w:rFonts w:ascii="Times New Roman" w:hAnsi="Times New Roman" w:cs="Times New Roman"/>
        </w:rPr>
        <w:t>refined ownership structures</w:t>
      </w:r>
      <w:r w:rsidR="00751B21" w:rsidRPr="00277EA0">
        <w:rPr>
          <w:rFonts w:ascii="Times New Roman" w:hAnsi="Times New Roman" w:cs="Times New Roman"/>
        </w:rPr>
        <w:t>.</w:t>
      </w:r>
      <w:r w:rsidR="00751B21">
        <w:rPr>
          <w:rFonts w:ascii="Times New Roman" w:hAnsi="Times New Roman" w:cs="Times New Roman"/>
        </w:rPr>
        <w:t xml:space="preserve"> That is, we expect </w:t>
      </w:r>
      <w:r w:rsidR="009276EF">
        <w:rPr>
          <w:rFonts w:ascii="Times New Roman" w:hAnsi="Times New Roman" w:cs="Times New Roman"/>
        </w:rPr>
        <w:t xml:space="preserve">exporting decisions to vary </w:t>
      </w:r>
      <w:r w:rsidR="006E5F20" w:rsidRPr="00277EA0">
        <w:rPr>
          <w:rFonts w:ascii="Times New Roman" w:hAnsi="Times New Roman" w:cs="Times New Roman"/>
        </w:rPr>
        <w:t xml:space="preserve">among various domestic </w:t>
      </w:r>
      <w:r w:rsidR="000D457C" w:rsidRPr="00277EA0">
        <w:rPr>
          <w:rFonts w:ascii="Times New Roman" w:hAnsi="Times New Roman" w:cs="Times New Roman"/>
        </w:rPr>
        <w:t xml:space="preserve">ownership structures </w:t>
      </w:r>
      <w:r w:rsidR="006E5F20" w:rsidRPr="00277EA0">
        <w:rPr>
          <w:rFonts w:ascii="Times New Roman" w:hAnsi="Times New Roman" w:cs="Times New Roman"/>
        </w:rPr>
        <w:t xml:space="preserve">(e.g., </w:t>
      </w:r>
      <w:r w:rsidR="008F5792">
        <w:rPr>
          <w:rFonts w:ascii="Times New Roman" w:hAnsi="Times New Roman" w:cs="Times New Roman"/>
        </w:rPr>
        <w:t xml:space="preserve">private shareholding </w:t>
      </w:r>
      <w:r w:rsidR="006E5F20" w:rsidRPr="00277EA0">
        <w:rPr>
          <w:rFonts w:ascii="Times New Roman" w:hAnsi="Times New Roman" w:cs="Times New Roman"/>
        </w:rPr>
        <w:t>versus private with personal invested capital)</w:t>
      </w:r>
      <w:r w:rsidR="000D457C">
        <w:rPr>
          <w:rFonts w:ascii="Times New Roman" w:hAnsi="Times New Roman" w:cs="Times New Roman"/>
        </w:rPr>
        <w:t xml:space="preserve">; </w:t>
      </w:r>
      <w:r w:rsidR="009276EF">
        <w:rPr>
          <w:rFonts w:ascii="Times New Roman" w:hAnsi="Times New Roman" w:cs="Times New Roman"/>
        </w:rPr>
        <w:t xml:space="preserve">and, </w:t>
      </w:r>
      <w:r w:rsidR="000D457C">
        <w:rPr>
          <w:rFonts w:ascii="Times New Roman" w:hAnsi="Times New Roman" w:cs="Times New Roman"/>
        </w:rPr>
        <w:t xml:space="preserve">among firms with </w:t>
      </w:r>
      <w:r w:rsidR="00C2190E">
        <w:rPr>
          <w:rFonts w:ascii="Times New Roman" w:hAnsi="Times New Roman" w:cs="Times New Roman"/>
        </w:rPr>
        <w:t xml:space="preserve">equity </w:t>
      </w:r>
      <w:r w:rsidR="006E5F20" w:rsidRPr="00277EA0">
        <w:rPr>
          <w:rFonts w:ascii="Times New Roman" w:hAnsi="Times New Roman" w:cs="Times New Roman"/>
        </w:rPr>
        <w:t xml:space="preserve">capital from Hong Kong, Macao, and Taiwan </w:t>
      </w:r>
      <w:r w:rsidR="009276EF">
        <w:rPr>
          <w:rFonts w:ascii="Times New Roman" w:hAnsi="Times New Roman" w:cs="Times New Roman"/>
        </w:rPr>
        <w:t>(HKMT hereafter)</w:t>
      </w:r>
      <w:r w:rsidR="009276EF" w:rsidRPr="00277EA0">
        <w:rPr>
          <w:rFonts w:ascii="Times New Roman" w:hAnsi="Times New Roman" w:cs="Times New Roman"/>
        </w:rPr>
        <w:t xml:space="preserve"> </w:t>
      </w:r>
      <w:r w:rsidR="006E5F20" w:rsidRPr="00277EA0">
        <w:rPr>
          <w:rFonts w:ascii="Times New Roman" w:hAnsi="Times New Roman" w:cs="Times New Roman"/>
        </w:rPr>
        <w:t xml:space="preserve">versus </w:t>
      </w:r>
      <w:r w:rsidR="000D457C">
        <w:rPr>
          <w:rFonts w:ascii="Times New Roman" w:hAnsi="Times New Roman" w:cs="Times New Roman"/>
        </w:rPr>
        <w:t xml:space="preserve">firms with </w:t>
      </w:r>
      <w:r w:rsidR="006E5F20" w:rsidRPr="00277EA0">
        <w:rPr>
          <w:rFonts w:ascii="Times New Roman" w:hAnsi="Times New Roman" w:cs="Times New Roman"/>
        </w:rPr>
        <w:t>equity capital from foreign sources</w:t>
      </w:r>
      <w:r w:rsidR="000D457C">
        <w:rPr>
          <w:rFonts w:ascii="Times New Roman" w:hAnsi="Times New Roman" w:cs="Times New Roman"/>
        </w:rPr>
        <w:softHyphen/>
      </w:r>
      <w:r w:rsidR="000D457C">
        <w:rPr>
          <w:rFonts w:ascii="Times New Roman" w:hAnsi="Times New Roman" w:cs="Times New Roman"/>
        </w:rPr>
        <w:softHyphen/>
      </w:r>
      <w:r w:rsidR="000D457C">
        <w:rPr>
          <w:rFonts w:ascii="Times New Roman" w:hAnsi="Times New Roman" w:cs="Times New Roman"/>
        </w:rPr>
        <w:softHyphen/>
      </w:r>
      <w:r w:rsidR="000D457C">
        <w:rPr>
          <w:rFonts w:ascii="Times New Roman" w:hAnsi="Times New Roman" w:cs="Times New Roman"/>
        </w:rPr>
        <w:softHyphen/>
      </w:r>
      <w:r w:rsidR="00751B21">
        <w:rPr>
          <w:rFonts w:ascii="Times New Roman" w:hAnsi="Times New Roman" w:cs="Times New Roman"/>
        </w:rPr>
        <w:t xml:space="preserve">. </w:t>
      </w:r>
      <w:r w:rsidR="009F11AF">
        <w:rPr>
          <w:rFonts w:ascii="Times New Roman" w:hAnsi="Times New Roman" w:cs="Times New Roman"/>
        </w:rPr>
        <w:t>We include a set of qualitative indicators to differentiate state-owned enterprises</w:t>
      </w:r>
      <w:r w:rsidR="00997E1C">
        <w:rPr>
          <w:rFonts w:ascii="Times New Roman" w:hAnsi="Times New Roman" w:cs="Times New Roman"/>
        </w:rPr>
        <w:t xml:space="preserve"> (SOEs)</w:t>
      </w:r>
      <w:r w:rsidR="009F11AF">
        <w:rPr>
          <w:rFonts w:ascii="Times New Roman" w:hAnsi="Times New Roman" w:cs="Times New Roman"/>
        </w:rPr>
        <w:t xml:space="preserve">, collective-owned enterprises, </w:t>
      </w:r>
      <w:r w:rsidR="00E42340">
        <w:rPr>
          <w:rFonts w:ascii="Times New Roman" w:hAnsi="Times New Roman" w:cs="Times New Roman"/>
        </w:rPr>
        <w:t xml:space="preserve">private shareholding firms, private firms </w:t>
      </w:r>
      <w:r w:rsidR="009F11AF">
        <w:rPr>
          <w:rFonts w:ascii="Times New Roman" w:hAnsi="Times New Roman" w:cs="Times New Roman"/>
        </w:rPr>
        <w:t xml:space="preserve">with </w:t>
      </w:r>
      <w:r w:rsidR="00E42340">
        <w:rPr>
          <w:rFonts w:ascii="Times New Roman" w:hAnsi="Times New Roman" w:cs="Times New Roman"/>
        </w:rPr>
        <w:t xml:space="preserve">personal capital, firms with </w:t>
      </w:r>
      <w:r w:rsidR="00997E1C">
        <w:rPr>
          <w:rFonts w:ascii="Times New Roman" w:hAnsi="Times New Roman" w:cs="Times New Roman"/>
        </w:rPr>
        <w:t xml:space="preserve">equity </w:t>
      </w:r>
      <w:r w:rsidR="00E42340">
        <w:rPr>
          <w:rFonts w:ascii="Times New Roman" w:hAnsi="Times New Roman" w:cs="Times New Roman"/>
        </w:rPr>
        <w:lastRenderedPageBreak/>
        <w:t>capital from</w:t>
      </w:r>
      <w:r w:rsidR="00997E1C">
        <w:rPr>
          <w:rFonts w:ascii="Times New Roman" w:hAnsi="Times New Roman" w:cs="Times New Roman"/>
        </w:rPr>
        <w:t xml:space="preserve"> </w:t>
      </w:r>
      <w:r w:rsidR="00254FA4">
        <w:rPr>
          <w:rFonts w:ascii="Times New Roman" w:hAnsi="Times New Roman" w:cs="Times New Roman"/>
        </w:rPr>
        <w:t>HKMT</w:t>
      </w:r>
      <w:r w:rsidR="009276EF">
        <w:rPr>
          <w:rFonts w:ascii="Times New Roman" w:hAnsi="Times New Roman" w:cs="Times New Roman"/>
        </w:rPr>
        <w:t xml:space="preserve">, </w:t>
      </w:r>
      <w:r w:rsidR="00997E1C">
        <w:rPr>
          <w:rFonts w:ascii="Times New Roman" w:hAnsi="Times New Roman" w:cs="Times New Roman"/>
        </w:rPr>
        <w:t>firms with foreign equity, and all other firm types (which essentially include firms with equity combinations from SOEs, collective, and private firms).</w:t>
      </w:r>
      <w:r w:rsidR="001E117F">
        <w:rPr>
          <w:rStyle w:val="FootnoteReference"/>
          <w:rFonts w:ascii="Times New Roman" w:hAnsi="Times New Roman" w:cs="Times New Roman"/>
        </w:rPr>
        <w:footnoteReference w:id="13"/>
      </w:r>
      <w:r w:rsidR="00997E1C">
        <w:rPr>
          <w:rFonts w:ascii="Times New Roman" w:hAnsi="Times New Roman" w:cs="Times New Roman"/>
        </w:rPr>
        <w:t xml:space="preserve"> We </w:t>
      </w:r>
      <w:r w:rsidR="000E0800">
        <w:rPr>
          <w:rFonts w:ascii="Times New Roman" w:hAnsi="Times New Roman" w:cs="Times New Roman"/>
        </w:rPr>
        <w:t xml:space="preserve">use SOEs </w:t>
      </w:r>
      <w:r w:rsidR="00997E1C">
        <w:rPr>
          <w:rFonts w:ascii="Times New Roman" w:hAnsi="Times New Roman" w:cs="Times New Roman"/>
        </w:rPr>
        <w:t>as our base ownership type. If indeed, foreign firms are in China to take advantage of</w:t>
      </w:r>
      <w:r w:rsidR="003B7ACB">
        <w:rPr>
          <w:rFonts w:ascii="Times New Roman" w:hAnsi="Times New Roman" w:cs="Times New Roman"/>
        </w:rPr>
        <w:t xml:space="preserve"> the</w:t>
      </w:r>
      <w:r w:rsidR="00997E1C">
        <w:rPr>
          <w:rFonts w:ascii="Times New Roman" w:hAnsi="Times New Roman" w:cs="Times New Roman"/>
        </w:rPr>
        <w:t xml:space="preserve"> low cost of labor, then foreign firms </w:t>
      </w:r>
      <w:r w:rsidR="003B7ACB">
        <w:rPr>
          <w:rFonts w:ascii="Times New Roman" w:hAnsi="Times New Roman" w:cs="Times New Roman"/>
        </w:rPr>
        <w:t xml:space="preserve">are expected </w:t>
      </w:r>
      <w:r w:rsidR="00997E1C">
        <w:rPr>
          <w:rFonts w:ascii="Times New Roman" w:hAnsi="Times New Roman" w:cs="Times New Roman"/>
        </w:rPr>
        <w:t xml:space="preserve">to have a higher propensity to export than domestic firms. </w:t>
      </w:r>
      <w:r w:rsidR="007D4B59">
        <w:rPr>
          <w:rFonts w:ascii="Times New Roman" w:hAnsi="Times New Roman" w:cs="Times New Roman"/>
        </w:rPr>
        <w:t>F</w:t>
      </w:r>
      <w:r w:rsidR="00254FA4">
        <w:rPr>
          <w:rFonts w:ascii="Times New Roman" w:hAnsi="Times New Roman" w:cs="Times New Roman"/>
        </w:rPr>
        <w:t>irms</w:t>
      </w:r>
      <w:r w:rsidR="009276EF">
        <w:rPr>
          <w:rFonts w:ascii="Times New Roman" w:hAnsi="Times New Roman" w:cs="Times New Roman"/>
        </w:rPr>
        <w:t xml:space="preserve"> </w:t>
      </w:r>
      <w:r w:rsidR="00254FA4">
        <w:rPr>
          <w:rFonts w:ascii="Times New Roman" w:hAnsi="Times New Roman" w:cs="Times New Roman"/>
        </w:rPr>
        <w:t xml:space="preserve">with equity capital from HKMT are expected to have higher export propensity compared to </w:t>
      </w:r>
      <w:r w:rsidR="009276EF">
        <w:rPr>
          <w:rFonts w:ascii="Times New Roman" w:hAnsi="Times New Roman" w:cs="Times New Roman"/>
        </w:rPr>
        <w:t xml:space="preserve">firms </w:t>
      </w:r>
      <w:r w:rsidR="00E10B80">
        <w:rPr>
          <w:rFonts w:ascii="Times New Roman" w:hAnsi="Times New Roman" w:cs="Times New Roman"/>
        </w:rPr>
        <w:t xml:space="preserve">with equity from </w:t>
      </w:r>
      <w:r w:rsidR="009276EF">
        <w:rPr>
          <w:rFonts w:ascii="Times New Roman" w:hAnsi="Times New Roman" w:cs="Times New Roman"/>
        </w:rPr>
        <w:t xml:space="preserve">foreign </w:t>
      </w:r>
      <w:r w:rsidR="00E10B80">
        <w:rPr>
          <w:rFonts w:ascii="Times New Roman" w:hAnsi="Times New Roman" w:cs="Times New Roman"/>
        </w:rPr>
        <w:t>countries.</w:t>
      </w:r>
      <w:r w:rsidR="007D4B59">
        <w:rPr>
          <w:rFonts w:ascii="Times New Roman" w:hAnsi="Times New Roman" w:cs="Times New Roman"/>
        </w:rPr>
        <w:t xml:space="preserve"> This </w:t>
      </w:r>
      <w:r w:rsidR="0054689B">
        <w:rPr>
          <w:rFonts w:ascii="Times New Roman" w:hAnsi="Times New Roman" w:cs="Times New Roman"/>
        </w:rPr>
        <w:t xml:space="preserve">expectation </w:t>
      </w:r>
      <w:r w:rsidR="007D4B59">
        <w:rPr>
          <w:rFonts w:ascii="Times New Roman" w:hAnsi="Times New Roman" w:cs="Times New Roman"/>
        </w:rPr>
        <w:t xml:space="preserve">is based on the preponderance of </w:t>
      </w:r>
      <w:r w:rsidR="0054689B">
        <w:rPr>
          <w:rFonts w:ascii="Times New Roman" w:hAnsi="Times New Roman" w:cs="Times New Roman"/>
        </w:rPr>
        <w:t>e</w:t>
      </w:r>
      <w:r w:rsidR="007D4B59">
        <w:rPr>
          <w:rFonts w:ascii="Times New Roman" w:hAnsi="Times New Roman" w:cs="Times New Roman"/>
        </w:rPr>
        <w:t xml:space="preserve">vidence that FDI from Hong Kong and Taiwan are primarily motivated by China’s pool of cheap labor </w:t>
      </w:r>
      <w:r w:rsidR="007A19F3">
        <w:rPr>
          <w:rFonts w:ascii="Times New Roman" w:hAnsi="Times New Roman" w:cs="Times New Roman"/>
        </w:rPr>
        <w:t>while FDI from the European Union and the United States are primarily motivated by China’s large potential market (see e.g.,  Zhang, 2005).</w:t>
      </w:r>
      <w:r w:rsidR="00F65A91">
        <w:rPr>
          <w:rStyle w:val="FootnoteReference"/>
          <w:rFonts w:ascii="Times New Roman" w:hAnsi="Times New Roman" w:cs="Times New Roman"/>
        </w:rPr>
        <w:footnoteReference w:id="14"/>
      </w:r>
      <w:r w:rsidR="007A19F3">
        <w:rPr>
          <w:rFonts w:ascii="Times New Roman" w:hAnsi="Times New Roman" w:cs="Times New Roman"/>
        </w:rPr>
        <w:t xml:space="preserve">  Moreover, </w:t>
      </w:r>
      <w:r w:rsidR="007D4B59">
        <w:rPr>
          <w:rFonts w:ascii="Times New Roman" w:hAnsi="Times New Roman" w:cs="Times New Roman"/>
        </w:rPr>
        <w:t>the country</w:t>
      </w:r>
      <w:r w:rsidR="007A19F3">
        <w:rPr>
          <w:rFonts w:ascii="Times New Roman" w:hAnsi="Times New Roman" w:cs="Times New Roman"/>
        </w:rPr>
        <w:t xml:space="preserve"> has </w:t>
      </w:r>
      <w:r w:rsidR="007D4B59">
        <w:rPr>
          <w:rFonts w:ascii="Times New Roman" w:hAnsi="Times New Roman" w:cs="Times New Roman"/>
        </w:rPr>
        <w:t>encourage</w:t>
      </w:r>
      <w:r w:rsidR="007A19F3">
        <w:rPr>
          <w:rFonts w:ascii="Times New Roman" w:hAnsi="Times New Roman" w:cs="Times New Roman"/>
        </w:rPr>
        <w:t xml:space="preserve">d </w:t>
      </w:r>
      <w:r w:rsidR="007D4B59">
        <w:rPr>
          <w:rFonts w:ascii="Times New Roman" w:hAnsi="Times New Roman" w:cs="Times New Roman"/>
        </w:rPr>
        <w:t>export-oriented FDI in lieu of market-oriented FDI</w:t>
      </w:r>
      <w:r w:rsidR="007A19F3">
        <w:rPr>
          <w:rFonts w:ascii="Times New Roman" w:hAnsi="Times New Roman" w:cs="Times New Roman"/>
        </w:rPr>
        <w:t xml:space="preserve">. </w:t>
      </w:r>
      <w:r w:rsidR="007D4B59">
        <w:rPr>
          <w:rFonts w:ascii="Times New Roman" w:hAnsi="Times New Roman" w:cs="Times New Roman"/>
        </w:rPr>
        <w:t xml:space="preserve">  </w:t>
      </w:r>
    </w:p>
    <w:p w:rsidR="0022651B" w:rsidRDefault="0022651B" w:rsidP="0022651B">
      <w:pPr>
        <w:spacing w:after="0" w:line="480" w:lineRule="auto"/>
        <w:ind w:firstLine="720"/>
        <w:jc w:val="both"/>
        <w:rPr>
          <w:rFonts w:ascii="Times New Roman" w:eastAsia="Times New Roman" w:hAnsi="Times New Roman" w:cs="Times New Roman"/>
        </w:rPr>
      </w:pPr>
      <w:r>
        <w:rPr>
          <w:rFonts w:ascii="Times New Roman" w:hAnsi="Times New Roman" w:cs="Times New Roman"/>
        </w:rPr>
        <w:t xml:space="preserve">To control for any province- or industry-specific differences that may affect firms’ exporting decisions, we include a </w:t>
      </w:r>
      <w:r>
        <w:rPr>
          <w:rFonts w:ascii="Times New Roman" w:eastAsia="Times New Roman" w:hAnsi="Times New Roman" w:cs="Times New Roman"/>
        </w:rPr>
        <w:t>set of qualitative indicators for firm’s provincial location and firm’s two-digit industry classification.</w:t>
      </w:r>
      <w:r w:rsidR="0032771D">
        <w:rPr>
          <w:rStyle w:val="FootnoteReference"/>
          <w:rFonts w:ascii="Times New Roman" w:eastAsia="Times New Roman" w:hAnsi="Times New Roman" w:cs="Times New Roman"/>
        </w:rPr>
        <w:footnoteReference w:id="15"/>
      </w:r>
      <w:r>
        <w:rPr>
          <w:rFonts w:ascii="Times New Roman" w:eastAsia="Times New Roman" w:hAnsi="Times New Roman" w:cs="Times New Roman"/>
        </w:rPr>
        <w:t xml:space="preserve"> We expect firms in coastal provinces such as Fujian and Zhejiang to have higher propensities to export, all else equal.</w:t>
      </w:r>
      <w:r w:rsidR="0077496F">
        <w:rPr>
          <w:rFonts w:ascii="Times New Roman" w:eastAsia="Times New Roman" w:hAnsi="Times New Roman" w:cs="Times New Roman"/>
        </w:rPr>
        <w:t xml:space="preserve"> E</w:t>
      </w:r>
      <w:r w:rsidR="00302152">
        <w:rPr>
          <w:rFonts w:ascii="Times New Roman" w:eastAsia="Times New Roman" w:hAnsi="Times New Roman" w:cs="Times New Roman"/>
        </w:rPr>
        <w:t xml:space="preserve">xporting propensity varies across industries as well. For example, </w:t>
      </w:r>
      <w:r w:rsidR="00FC433D">
        <w:rPr>
          <w:rFonts w:ascii="Times New Roman" w:eastAsia="Times New Roman" w:hAnsi="Times New Roman" w:cs="Times New Roman"/>
        </w:rPr>
        <w:t xml:space="preserve">firms producing electric equipment and machinery and garments have higher </w:t>
      </w:r>
      <w:r w:rsidR="000E0800">
        <w:rPr>
          <w:rFonts w:ascii="Times New Roman" w:eastAsia="Times New Roman" w:hAnsi="Times New Roman" w:cs="Times New Roman"/>
        </w:rPr>
        <w:t xml:space="preserve">export </w:t>
      </w:r>
      <w:r w:rsidR="00FC433D">
        <w:rPr>
          <w:rFonts w:ascii="Times New Roman" w:eastAsia="Times New Roman" w:hAnsi="Times New Roman" w:cs="Times New Roman"/>
        </w:rPr>
        <w:t>propensities compared to those producing plastics.</w:t>
      </w:r>
      <w:r>
        <w:rPr>
          <w:rFonts w:ascii="Times New Roman" w:eastAsia="Times New Roman" w:hAnsi="Times New Roman" w:cs="Times New Roman"/>
        </w:rPr>
        <w:t xml:space="preserve"> </w:t>
      </w:r>
    </w:p>
    <w:p w:rsidR="00BA6E81" w:rsidRDefault="00997E1C" w:rsidP="00BA6E81">
      <w:pPr>
        <w:spacing w:after="0" w:line="480" w:lineRule="auto"/>
        <w:ind w:firstLine="720"/>
        <w:jc w:val="both"/>
        <w:rPr>
          <w:rFonts w:ascii="Times New Roman" w:hAnsi="Times New Roman"/>
        </w:rPr>
      </w:pPr>
      <w:r>
        <w:rPr>
          <w:rFonts w:ascii="Times New Roman" w:eastAsia="Times New Roman" w:hAnsi="Times New Roman" w:cs="Times New Roman"/>
        </w:rPr>
        <w:t>B</w:t>
      </w:r>
      <w:r w:rsidR="00C047A1">
        <w:rPr>
          <w:rFonts w:ascii="Times New Roman" w:eastAsia="Times New Roman" w:hAnsi="Times New Roman" w:cs="Times New Roman"/>
        </w:rPr>
        <w:t xml:space="preserve">esides the decision to export, a </w:t>
      </w:r>
      <w:proofErr w:type="spellStart"/>
      <w:r w:rsidR="00C047A1">
        <w:rPr>
          <w:rFonts w:ascii="Times New Roman" w:eastAsia="Times New Roman" w:hAnsi="Times New Roman" w:cs="Times New Roman"/>
        </w:rPr>
        <w:t>Tobit</w:t>
      </w:r>
      <w:proofErr w:type="spellEnd"/>
      <w:r w:rsidR="00C047A1">
        <w:rPr>
          <w:rFonts w:ascii="Times New Roman" w:eastAsia="Times New Roman" w:hAnsi="Times New Roman" w:cs="Times New Roman"/>
        </w:rPr>
        <w:t xml:space="preserve"> version </w:t>
      </w:r>
      <w:r>
        <w:rPr>
          <w:rFonts w:ascii="Times New Roman" w:eastAsia="Times New Roman" w:hAnsi="Times New Roman" w:cs="Times New Roman"/>
        </w:rPr>
        <w:t xml:space="preserve">of </w:t>
      </w:r>
      <w:r w:rsidR="00C047A1">
        <w:rPr>
          <w:rFonts w:ascii="Times New Roman" w:eastAsia="Times New Roman" w:hAnsi="Times New Roman" w:cs="Times New Roman"/>
        </w:rPr>
        <w:t>equation (</w:t>
      </w:r>
      <w:r>
        <w:rPr>
          <w:rFonts w:ascii="Times New Roman" w:eastAsia="Times New Roman" w:hAnsi="Times New Roman" w:cs="Times New Roman"/>
        </w:rPr>
        <w:t>2</w:t>
      </w:r>
      <w:r w:rsidR="007F615E">
        <w:rPr>
          <w:rFonts w:ascii="Times New Roman" w:eastAsia="Times New Roman" w:hAnsi="Times New Roman" w:cs="Times New Roman"/>
        </w:rPr>
        <w:t>)</w:t>
      </w:r>
      <w:r w:rsidR="007F615E" w:rsidRPr="00EE415E">
        <w:rPr>
          <w:rFonts w:ascii="Times New Roman" w:hAnsi="Times New Roman" w:cs="Times New Roman"/>
        </w:rPr>
        <w:t xml:space="preserve"> </w:t>
      </w:r>
      <w:r w:rsidR="001E117F">
        <w:rPr>
          <w:rFonts w:ascii="Times New Roman" w:hAnsi="Times New Roman" w:cs="Times New Roman"/>
        </w:rPr>
        <w:t xml:space="preserve">is also estimated </w:t>
      </w:r>
      <w:r w:rsidR="007F615E" w:rsidRPr="00EE415E">
        <w:rPr>
          <w:rFonts w:ascii="Times New Roman" w:hAnsi="Times New Roman" w:cs="Times New Roman"/>
        </w:rPr>
        <w:t xml:space="preserve">to develop an understanding of the factors that contribute to firms’ export </w:t>
      </w:r>
      <w:r w:rsidR="008068AA">
        <w:rPr>
          <w:rFonts w:ascii="Times New Roman" w:hAnsi="Times New Roman" w:cs="Times New Roman"/>
        </w:rPr>
        <w:t>levels</w:t>
      </w:r>
      <w:r w:rsidR="00881C7A">
        <w:rPr>
          <w:rFonts w:ascii="Times New Roman" w:hAnsi="Times New Roman" w:cs="Times New Roman"/>
        </w:rPr>
        <w:t xml:space="preserve"> (export intensity)</w:t>
      </w:r>
      <w:r w:rsidR="007F615E" w:rsidRPr="00EE415E">
        <w:rPr>
          <w:rFonts w:ascii="Times New Roman" w:hAnsi="Times New Roman" w:cs="Times New Roman"/>
        </w:rPr>
        <w:t>.</w:t>
      </w:r>
      <w:r w:rsidR="00BA6E81">
        <w:rPr>
          <w:rFonts w:ascii="Times New Roman" w:hAnsi="Times New Roman" w:cs="Times New Roman"/>
        </w:rPr>
        <w:t xml:space="preserve">  </w:t>
      </w:r>
      <w:r w:rsidR="00BA6E81" w:rsidRPr="00BA6E81">
        <w:rPr>
          <w:rFonts w:ascii="Times New Roman" w:hAnsi="Times New Roman"/>
        </w:rPr>
        <w:t>Zero observations are not dropped</w:t>
      </w:r>
      <w:r w:rsidR="00BA6E81">
        <w:rPr>
          <w:rFonts w:ascii="Times New Roman" w:hAnsi="Times New Roman"/>
        </w:rPr>
        <w:t xml:space="preserve"> as </w:t>
      </w:r>
      <w:r w:rsidR="00BA6E81" w:rsidRPr="00BA6E81">
        <w:rPr>
          <w:rFonts w:ascii="Times New Roman" w:hAnsi="Times New Roman"/>
        </w:rPr>
        <w:t>“observed zeros contain valuable information which should be exploited” (</w:t>
      </w:r>
      <w:proofErr w:type="spellStart"/>
      <w:r w:rsidR="00BA6E81" w:rsidRPr="00BA6E81">
        <w:rPr>
          <w:rFonts w:ascii="Times New Roman" w:hAnsi="Times New Roman"/>
        </w:rPr>
        <w:t>Felbermayr</w:t>
      </w:r>
      <w:proofErr w:type="spellEnd"/>
      <w:r w:rsidR="00BA6E81" w:rsidRPr="00BA6E81">
        <w:rPr>
          <w:rFonts w:ascii="Times New Roman" w:hAnsi="Times New Roman"/>
        </w:rPr>
        <w:t xml:space="preserve"> and Kohler, 2006, p. 644). </w:t>
      </w:r>
      <w:r w:rsidR="00BA6E81">
        <w:rPr>
          <w:rFonts w:ascii="Times New Roman" w:hAnsi="Times New Roman"/>
        </w:rPr>
        <w:t>F</w:t>
      </w:r>
      <w:r w:rsidR="00BA6E81" w:rsidRPr="00BA6E81">
        <w:rPr>
          <w:rFonts w:ascii="Times New Roman" w:hAnsi="Times New Roman"/>
        </w:rPr>
        <w:t>ollowing common practice (see e.g.</w:t>
      </w:r>
      <w:r w:rsidR="001E117F">
        <w:rPr>
          <w:rFonts w:ascii="Times New Roman" w:hAnsi="Times New Roman"/>
        </w:rPr>
        <w:t>,</w:t>
      </w:r>
      <w:r w:rsidR="00BA6E81" w:rsidRPr="00BA6E81">
        <w:rPr>
          <w:rFonts w:ascii="Times New Roman" w:hAnsi="Times New Roman"/>
        </w:rPr>
        <w:t xml:space="preserve"> </w:t>
      </w:r>
      <w:proofErr w:type="spellStart"/>
      <w:r w:rsidR="00BA6E81" w:rsidRPr="00BA6E81">
        <w:rPr>
          <w:rFonts w:ascii="Times New Roman" w:hAnsi="Times New Roman"/>
        </w:rPr>
        <w:t>Felbermayr</w:t>
      </w:r>
      <w:proofErr w:type="spellEnd"/>
      <w:r w:rsidR="00BA6E81" w:rsidRPr="00BA6E81">
        <w:rPr>
          <w:rFonts w:ascii="Times New Roman" w:hAnsi="Times New Roman"/>
        </w:rPr>
        <w:t xml:space="preserve"> and Kohler, 2006; </w:t>
      </w:r>
      <w:proofErr w:type="spellStart"/>
      <w:r w:rsidR="00BA6E81" w:rsidRPr="00BA6E81">
        <w:rPr>
          <w:rFonts w:ascii="Times New Roman" w:hAnsi="Times New Roman"/>
        </w:rPr>
        <w:t>Eichengreen</w:t>
      </w:r>
      <w:proofErr w:type="spellEnd"/>
      <w:r w:rsidR="00BA6E81" w:rsidRPr="00BA6E81">
        <w:rPr>
          <w:rFonts w:ascii="Times New Roman" w:hAnsi="Times New Roman"/>
        </w:rPr>
        <w:t xml:space="preserve"> and Irwin, 1995), trade data are adjusted by </w:t>
      </w:r>
      <w:r w:rsidR="00BA6E81">
        <w:rPr>
          <w:rFonts w:ascii="Times New Roman" w:hAnsi="Times New Roman"/>
        </w:rPr>
        <w:t xml:space="preserve">one </w:t>
      </w:r>
      <w:proofErr w:type="spellStart"/>
      <w:r w:rsidR="00BA6E81">
        <w:rPr>
          <w:rFonts w:ascii="Times New Roman" w:hAnsi="Times New Roman"/>
        </w:rPr>
        <w:t>yuan</w:t>
      </w:r>
      <w:proofErr w:type="spellEnd"/>
      <w:r w:rsidR="00BA6E81" w:rsidRPr="00BA6E81">
        <w:rPr>
          <w:rFonts w:ascii="Times New Roman" w:hAnsi="Times New Roman"/>
        </w:rPr>
        <w:t xml:space="preserve">; thus, when the natural logarithm of </w:t>
      </w:r>
      <w:r w:rsidR="00BA6E81" w:rsidRPr="00BA6E81">
        <w:rPr>
          <w:rFonts w:ascii="Times New Roman" w:hAnsi="Times New Roman"/>
        </w:rPr>
        <w:lastRenderedPageBreak/>
        <w:t xml:space="preserve">these adjusted trade values are obtained, zero values are retained in the estimations. </w:t>
      </w:r>
      <w:r w:rsidR="00083608">
        <w:rPr>
          <w:rFonts w:ascii="Times New Roman" w:hAnsi="Times New Roman"/>
        </w:rPr>
        <w:t xml:space="preserve">The </w:t>
      </w:r>
      <w:r w:rsidR="00BA6E81">
        <w:rPr>
          <w:rFonts w:ascii="Times New Roman" w:hAnsi="Times New Roman"/>
        </w:rPr>
        <w:t xml:space="preserve">following </w:t>
      </w:r>
      <w:proofErr w:type="spellStart"/>
      <w:r w:rsidR="00BA6E81">
        <w:rPr>
          <w:rFonts w:ascii="Times New Roman" w:hAnsi="Times New Roman"/>
        </w:rPr>
        <w:t>Tobit</w:t>
      </w:r>
      <w:proofErr w:type="spellEnd"/>
      <w:r w:rsidR="00BA6E81">
        <w:rPr>
          <w:rFonts w:ascii="Times New Roman" w:hAnsi="Times New Roman"/>
        </w:rPr>
        <w:t xml:space="preserve"> regression model</w:t>
      </w:r>
      <w:r w:rsidR="00083608">
        <w:rPr>
          <w:rFonts w:ascii="Times New Roman" w:hAnsi="Times New Roman"/>
        </w:rPr>
        <w:t xml:space="preserve"> is estimated</w:t>
      </w:r>
      <w:r w:rsidR="001E117F">
        <w:rPr>
          <w:rFonts w:ascii="Times New Roman" w:hAnsi="Times New Roman"/>
        </w:rPr>
        <w:t xml:space="preserve">: </w:t>
      </w:r>
      <w:r w:rsidR="00BA6E81">
        <w:rPr>
          <w:rFonts w:ascii="Times New Roman" w:hAnsi="Times New Roman"/>
        </w:rPr>
        <w:t xml:space="preserve"> </w:t>
      </w:r>
    </w:p>
    <w:p w:rsidR="00BA6E81" w:rsidRPr="00703C6D" w:rsidRDefault="005D1175" w:rsidP="00BA6E81">
      <w:pPr>
        <w:spacing w:after="0" w:line="480" w:lineRule="auto"/>
        <w:jc w:val="both"/>
        <w:rPr>
          <w:rFonts w:ascii="Times New Roman" w:eastAsiaTheme="minorEastAsia" w:hAnsi="Times New Roman" w:cs="Times New Roman"/>
        </w:rPr>
      </w:pPr>
      <m:oMath>
        <m:sSubSup>
          <m:sSubSupPr>
            <m:ctrlPr>
              <w:rPr>
                <w:rFonts w:ascii="Cambria Math" w:hAnsi="Times New Roman" w:cs="Times New Roman"/>
                <w:i/>
              </w:rPr>
            </m:ctrlPr>
          </m:sSubSupPr>
          <m:e>
            <m:r>
              <w:rPr>
                <w:rFonts w:ascii="Cambria Math" w:hAnsi="Times New Roman" w:cs="Times New Roman"/>
              </w:rPr>
              <m:t>Export</m:t>
            </m:r>
          </m:e>
          <m:sub>
            <m:r>
              <w:rPr>
                <w:rFonts w:ascii="Cambria Math" w:hAnsi="Times New Roman" w:cs="Times New Roman"/>
              </w:rPr>
              <m:t>i,t</m:t>
            </m:r>
          </m:sub>
          <m:sup>
            <m:r>
              <w:rPr>
                <w:rFonts w:ascii="Cambria Math" w:hAnsi="Times New Roman" w:cs="Times New Roman"/>
              </w:rPr>
              <m:t>*</m:t>
            </m:r>
          </m:sup>
        </m:sSubSup>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α</m:t>
            </m:r>
          </m:e>
          <m:sub>
            <m:r>
              <w:rPr>
                <w:rFonts w:ascii="Cambria Math" w:hAnsi="Times New Roman" w:cs="Times New Roman"/>
              </w:rPr>
              <m:t>0</m:t>
            </m:r>
          </m:sub>
        </m:sSub>
        <m:r>
          <w:rPr>
            <w:rFonts w:ascii="Cambria Math" w:hAnsi="Times New Roman" w:cs="Times New Roman"/>
          </w:rPr>
          <m:t xml:space="preserve">+ </m:t>
        </m:r>
        <m:sSup>
          <m:sSupPr>
            <m:ctrlPr>
              <w:rPr>
                <w:rFonts w:ascii="Cambria Math" w:hAnsi="Times New Roman" w:cs="Times New Roman"/>
                <w:i/>
              </w:rPr>
            </m:ctrlPr>
          </m:sSupPr>
          <m:e>
            <m:r>
              <w:rPr>
                <w:rFonts w:ascii="Cambria Math" w:hAnsi="Cambria Math" w:cs="Times New Roman"/>
              </w:rPr>
              <m:t>β</m:t>
            </m:r>
          </m:e>
          <m:sup>
            <m:r>
              <w:rPr>
                <w:rFonts w:ascii="Cambria Math" w:hAnsi="Times New Roman" w:cs="Times New Roman"/>
              </w:rPr>
              <m:t>'</m:t>
            </m:r>
          </m:sup>
        </m:sSup>
        <m:sSub>
          <m:sSubPr>
            <m:ctrlPr>
              <w:rPr>
                <w:rFonts w:ascii="Cambria Math" w:hAnsi="Times New Roman" w:cs="Times New Roman"/>
                <w:i/>
              </w:rPr>
            </m:ctrlPr>
          </m:sSubPr>
          <m:e>
            <m:r>
              <w:rPr>
                <w:rFonts w:ascii="Cambria Math" w:hAnsi="Times New Roman" w:cs="Times New Roman"/>
              </w:rPr>
              <m:t>Firm</m:t>
            </m:r>
          </m:e>
          <m:sub>
            <m:r>
              <w:rPr>
                <w:rFonts w:ascii="Cambria Math" w:hAnsi="Times New Roman" w:cs="Times New Roman"/>
              </w:rPr>
              <m:t>i,t</m:t>
            </m:r>
            <m:r>
              <w:rPr>
                <w:rFonts w:ascii="Cambria Math" w:hAnsi="Times New Roman" w:cs="Times New Roman"/>
              </w:rPr>
              <m:t>-</m:t>
            </m:r>
            <m:r>
              <w:rPr>
                <w:rFonts w:ascii="Cambria Math" w:hAnsi="Times New Roman" w:cs="Times New Roman"/>
              </w:rPr>
              <m:t>1</m:t>
            </m:r>
          </m:sub>
        </m:sSub>
        <m:r>
          <w:rPr>
            <w:rFonts w:ascii="Cambria Math" w:hAnsi="Times New Roman" w:cs="Times New Roman"/>
          </w:rPr>
          <m:t>+</m:t>
        </m:r>
        <m:sSup>
          <m:sSupPr>
            <m:ctrlPr>
              <w:rPr>
                <w:rFonts w:ascii="Cambria Math" w:hAnsi="Times New Roman" w:cs="Times New Roman"/>
                <w:i/>
              </w:rPr>
            </m:ctrlPr>
          </m:sSupPr>
          <m:e>
            <m:r>
              <w:rPr>
                <w:rFonts w:ascii="Cambria Math" w:hAnsi="Cambria Math" w:cs="Times New Roman"/>
              </w:rPr>
              <m:t>χ</m:t>
            </m:r>
          </m:e>
          <m:sup>
            <m:r>
              <w:rPr>
                <w:rFonts w:ascii="Cambria Math" w:hAnsi="Times New Roman" w:cs="Times New Roman"/>
              </w:rPr>
              <m:t>'</m:t>
            </m:r>
          </m:sup>
        </m:sSup>
        <m:sSub>
          <m:sSubPr>
            <m:ctrlPr>
              <w:rPr>
                <w:rFonts w:ascii="Cambria Math" w:hAnsi="Cambria Math" w:cs="Times New Roman"/>
                <w:i/>
              </w:rPr>
            </m:ctrlPr>
          </m:sSubPr>
          <m:e>
            <m:r>
              <w:rPr>
                <w:rFonts w:ascii="Cambria Math" w:hAnsi="Cambria Math" w:cs="Times New Roman"/>
              </w:rPr>
              <m:t>Spill</m:t>
            </m:r>
          </m:e>
          <m:sub>
            <m:r>
              <w:rPr>
                <w:rFonts w:ascii="Cambria Math" w:hAnsi="Cambria Math" w:cs="Times New Roman"/>
              </w:rPr>
              <m:t>i,t-1</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φ</m:t>
            </m:r>
          </m:e>
          <m:sup>
            <m:r>
              <w:rPr>
                <w:rFonts w:ascii="Cambria Math" w:hAnsi="Cambria Math" w:cs="Times New Roman"/>
              </w:rPr>
              <m:t>'</m:t>
            </m:r>
          </m:sup>
        </m:sSup>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i,t-1</m:t>
            </m:r>
          </m:sub>
        </m:sSub>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m:t>
            </m:r>
          </m:sup>
        </m:sSup>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i,t-1</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i,t</m:t>
            </m:r>
          </m:sub>
        </m:sSub>
      </m:oMath>
      <w:r w:rsidR="00BA6E81">
        <w:rPr>
          <w:rFonts w:ascii="Times New Roman" w:eastAsiaTheme="minorEastAsia" w:hAnsi="Times New Roman" w:cs="Times New Roman"/>
        </w:rPr>
        <w:t>,</w:t>
      </w:r>
      <w:r w:rsidR="00BA6E81" w:rsidRPr="00703C6D">
        <w:rPr>
          <w:rFonts w:ascii="Times New Roman" w:eastAsiaTheme="minorEastAsia" w:hAnsi="Times New Roman" w:cs="Times New Roman"/>
        </w:rPr>
        <w:tab/>
      </w:r>
      <w:r w:rsidR="00BA6E81" w:rsidRPr="00703C6D">
        <w:rPr>
          <w:rFonts w:ascii="Times New Roman" w:eastAsiaTheme="minorEastAsia" w:hAnsi="Times New Roman" w:cs="Times New Roman"/>
        </w:rPr>
        <w:tab/>
      </w:r>
      <w:r w:rsidR="00BA6E81" w:rsidRPr="00703C6D">
        <w:rPr>
          <w:rFonts w:ascii="Times New Roman" w:eastAsiaTheme="minorEastAsia" w:hAnsi="Times New Roman" w:cs="Times New Roman"/>
        </w:rPr>
        <w:tab/>
        <w:t>(</w:t>
      </w:r>
      <w:r w:rsidR="00BA6E81">
        <w:rPr>
          <w:rFonts w:ascii="Times New Roman" w:eastAsiaTheme="minorEastAsia" w:hAnsi="Times New Roman" w:cs="Times New Roman"/>
        </w:rPr>
        <w:t>3</w:t>
      </w:r>
      <w:r w:rsidR="00BA6E81" w:rsidRPr="00703C6D">
        <w:rPr>
          <w:rFonts w:ascii="Times New Roman" w:eastAsiaTheme="minorEastAsia" w:hAnsi="Times New Roman" w:cs="Times New Roman"/>
        </w:rPr>
        <w:t>)</w:t>
      </w:r>
    </w:p>
    <w:p w:rsidR="00D20780" w:rsidRDefault="00BA6E81" w:rsidP="00540F77">
      <w:pPr>
        <w:spacing w:after="0" w:line="480" w:lineRule="auto"/>
        <w:rPr>
          <w:rFonts w:ascii="Times New Roman" w:eastAsiaTheme="minorEastAsia" w:hAnsi="Times New Roman"/>
        </w:rPr>
      </w:pPr>
      <w:proofErr w:type="gramStart"/>
      <w:r>
        <w:rPr>
          <w:rFonts w:ascii="Times New Roman" w:hAnsi="Times New Roman"/>
        </w:rPr>
        <w:t>w</w:t>
      </w:r>
      <w:r w:rsidRPr="00BA6E81">
        <w:rPr>
          <w:rFonts w:ascii="Times New Roman" w:hAnsi="Times New Roman"/>
        </w:rPr>
        <w:t>here</w:t>
      </w:r>
      <w:proofErr w:type="gramEnd"/>
      <w:r w:rsidR="00540F77">
        <w:rPr>
          <w:rFonts w:ascii="Times New Roman" w:hAnsi="Times New Roman"/>
        </w:rPr>
        <w:t xml:space="preserve"> </w:t>
      </w:r>
      <m:oMath>
        <m:sSub>
          <m:sSubPr>
            <m:ctrlPr>
              <w:rPr>
                <w:rFonts w:ascii="Cambria Math" w:hAnsi="Cambria Math"/>
                <w:i/>
              </w:rPr>
            </m:ctrlPr>
          </m:sSubPr>
          <m:e>
            <m:r>
              <w:rPr>
                <w:rFonts w:ascii="Cambria Math" w:hAnsi="Cambria Math"/>
              </w:rPr>
              <m:t>Export</m:t>
            </m:r>
          </m:e>
          <m:sub>
            <m:r>
              <w:rPr>
                <w:rFonts w:ascii="Cambria Math" w:hAnsi="Cambria Math"/>
              </w:rPr>
              <m:t>i,t</m:t>
            </m:r>
          </m:sub>
        </m:sSub>
        <m:r>
          <w:rPr>
            <w:rFonts w:ascii="Cambria Math" w:hAnsi="Cambria Math"/>
          </w:rPr>
          <m:t>=0,</m:t>
        </m:r>
      </m:oMath>
      <w:r>
        <w:rPr>
          <w:rFonts w:ascii="Times New Roman" w:eastAsiaTheme="minorEastAsia" w:hAnsi="Times New Roman"/>
        </w:rPr>
        <w:t xml:space="preserve"> if </w:t>
      </w:r>
      <m:oMath>
        <m:sSubSup>
          <m:sSubSupPr>
            <m:ctrlPr>
              <w:rPr>
                <w:rFonts w:ascii="Cambria Math" w:eastAsiaTheme="minorEastAsia" w:hAnsi="Cambria Math"/>
                <w:i/>
              </w:rPr>
            </m:ctrlPr>
          </m:sSubSupPr>
          <m:e>
            <m:r>
              <w:rPr>
                <w:rFonts w:ascii="Cambria Math" w:eastAsiaTheme="minorEastAsia" w:hAnsi="Cambria Math"/>
              </w:rPr>
              <m:t>Export</m:t>
            </m:r>
          </m:e>
          <m:sub>
            <m:r>
              <w:rPr>
                <w:rFonts w:ascii="Cambria Math" w:eastAsiaTheme="minorEastAsia" w:hAnsi="Cambria Math"/>
              </w:rPr>
              <m:t>i,t</m:t>
            </m:r>
          </m:sub>
          <m:sup>
            <m:r>
              <w:rPr>
                <w:rFonts w:ascii="Cambria Math" w:eastAsiaTheme="minorEastAsia" w:hAnsi="Cambria Math"/>
              </w:rPr>
              <m:t>*</m:t>
            </m:r>
          </m:sup>
        </m:sSubSup>
        <m:r>
          <w:rPr>
            <w:rFonts w:ascii="Cambria Math" w:eastAsiaTheme="minorEastAsia" w:hAnsi="Cambria Math"/>
          </w:rPr>
          <m:t>≤0</m:t>
        </m:r>
      </m:oMath>
      <w:r>
        <w:rPr>
          <w:rFonts w:ascii="Times New Roman" w:eastAsiaTheme="minorEastAsia" w:hAnsi="Times New Roman"/>
        </w:rPr>
        <w:t xml:space="preserve">; and </w:t>
      </w:r>
      <m:oMath>
        <m:sSub>
          <m:sSubPr>
            <m:ctrlPr>
              <w:rPr>
                <w:rFonts w:ascii="Cambria Math" w:hAnsi="Cambria Math"/>
                <w:i/>
              </w:rPr>
            </m:ctrlPr>
          </m:sSubPr>
          <m:e>
            <m:r>
              <w:rPr>
                <w:rFonts w:ascii="Cambria Math" w:hAnsi="Cambria Math"/>
              </w:rPr>
              <m:t>Export</m:t>
            </m:r>
          </m:e>
          <m:sub>
            <m:r>
              <w:rPr>
                <w:rFonts w:ascii="Cambria Math" w:hAnsi="Cambria Math"/>
              </w:rPr>
              <m:t>i,t</m:t>
            </m:r>
          </m:sub>
        </m:sSub>
        <m:r>
          <w:rPr>
            <w:rFonts w:ascii="Cambria Math" w:hAnsi="Cambria Math"/>
          </w:rPr>
          <m:t>=</m:t>
        </m:r>
        <m:sSubSup>
          <m:sSubSupPr>
            <m:ctrlPr>
              <w:rPr>
                <w:rFonts w:ascii="Cambria Math" w:hAnsi="Cambria Math"/>
                <w:i/>
              </w:rPr>
            </m:ctrlPr>
          </m:sSubSupPr>
          <m:e>
            <m:r>
              <w:rPr>
                <w:rFonts w:ascii="Cambria Math" w:hAnsi="Cambria Math"/>
              </w:rPr>
              <m:t>Export</m:t>
            </m:r>
          </m:e>
          <m:sub>
            <m:r>
              <w:rPr>
                <w:rFonts w:ascii="Cambria Math" w:hAnsi="Cambria Math"/>
              </w:rPr>
              <m:t>i,t</m:t>
            </m:r>
          </m:sub>
          <m:sup>
            <m:r>
              <w:rPr>
                <w:rFonts w:ascii="Cambria Math" w:hAnsi="Cambria Math"/>
              </w:rPr>
              <m:t>*</m:t>
            </m:r>
          </m:sup>
        </m:sSubSup>
        <m:r>
          <w:rPr>
            <w:rFonts w:ascii="Cambria Math" w:hAnsi="Cambria Math"/>
          </w:rPr>
          <m:t>,</m:t>
        </m:r>
      </m:oMath>
      <w:r w:rsidR="00540F77">
        <w:rPr>
          <w:rFonts w:ascii="Times New Roman" w:eastAsiaTheme="minorEastAsia" w:hAnsi="Times New Roman"/>
        </w:rPr>
        <w:t xml:space="preserve"> if </w:t>
      </w:r>
      <m:oMath>
        <m:sSubSup>
          <m:sSubSupPr>
            <m:ctrlPr>
              <w:rPr>
                <w:rFonts w:ascii="Cambria Math" w:eastAsiaTheme="minorEastAsia" w:hAnsi="Cambria Math"/>
                <w:i/>
              </w:rPr>
            </m:ctrlPr>
          </m:sSubSupPr>
          <m:e>
            <m:r>
              <w:rPr>
                <w:rFonts w:ascii="Cambria Math" w:eastAsiaTheme="minorEastAsia" w:hAnsi="Cambria Math"/>
              </w:rPr>
              <m:t>Export</m:t>
            </m:r>
          </m:e>
          <m:sub>
            <m:r>
              <w:rPr>
                <w:rFonts w:ascii="Cambria Math" w:eastAsiaTheme="minorEastAsia" w:hAnsi="Cambria Math"/>
              </w:rPr>
              <m:t>i,t</m:t>
            </m:r>
          </m:sub>
          <m:sup>
            <m:r>
              <w:rPr>
                <w:rFonts w:ascii="Cambria Math" w:eastAsiaTheme="minorEastAsia" w:hAnsi="Cambria Math"/>
              </w:rPr>
              <m:t>*</m:t>
            </m:r>
          </m:sup>
        </m:sSubSup>
        <m:r>
          <w:rPr>
            <w:rFonts w:ascii="Cambria Math" w:eastAsiaTheme="minorEastAsia" w:hAnsi="Cambria Math"/>
          </w:rPr>
          <m:t>&gt;0.</m:t>
        </m:r>
      </m:oMath>
      <w:r w:rsidR="00540F77">
        <w:rPr>
          <w:rFonts w:ascii="Times New Roman" w:eastAsiaTheme="minorEastAsia" w:hAnsi="Times New Roman"/>
        </w:rPr>
        <w:t xml:space="preserve"> </w:t>
      </w:r>
    </w:p>
    <w:p w:rsidR="00B565E2" w:rsidRDefault="00083608">
      <w:pPr>
        <w:rPr>
          <w:rFonts w:ascii="Times New Roman" w:eastAsiaTheme="minorEastAsia" w:hAnsi="Times New Roman"/>
        </w:rPr>
      </w:pPr>
      <w:r w:rsidRPr="00083608">
        <w:rPr>
          <w:rFonts w:ascii="Times New Roman" w:eastAsiaTheme="minorEastAsia" w:hAnsi="Times New Roman"/>
          <w:i/>
        </w:rPr>
        <w:t>Export</w:t>
      </w:r>
      <w:r>
        <w:rPr>
          <w:rFonts w:ascii="Times New Roman" w:eastAsiaTheme="minorEastAsia" w:hAnsi="Times New Roman"/>
        </w:rPr>
        <w:t xml:space="preserve"> is the natural log of firm </w:t>
      </w:r>
      <w:proofErr w:type="spellStart"/>
      <w:r>
        <w:rPr>
          <w:rFonts w:ascii="Times New Roman" w:eastAsiaTheme="minorEastAsia" w:hAnsi="Times New Roman"/>
          <w:i/>
        </w:rPr>
        <w:t>i</w:t>
      </w:r>
      <w:proofErr w:type="spellEnd"/>
      <w:r>
        <w:rPr>
          <w:rFonts w:ascii="Times New Roman" w:eastAsiaTheme="minorEastAsia" w:hAnsi="Times New Roman"/>
        </w:rPr>
        <w:t xml:space="preserve"> exports at time </w:t>
      </w:r>
      <w:r w:rsidRPr="00083608">
        <w:rPr>
          <w:rFonts w:ascii="Times New Roman" w:eastAsiaTheme="minorEastAsia" w:hAnsi="Times New Roman"/>
          <w:i/>
        </w:rPr>
        <w:t>t</w:t>
      </w:r>
      <w:r>
        <w:rPr>
          <w:rFonts w:ascii="Times New Roman" w:eastAsiaTheme="minorEastAsia" w:hAnsi="Times New Roman"/>
        </w:rPr>
        <w:t xml:space="preserve">. All other variables are as defined previously. </w:t>
      </w:r>
    </w:p>
    <w:p w:rsidR="00AE201A" w:rsidRDefault="00AE201A">
      <w:pPr>
        <w:rPr>
          <w:rFonts w:ascii="Times New Roman" w:eastAsiaTheme="minorEastAsia" w:hAnsi="Times New Roman"/>
        </w:rPr>
      </w:pPr>
    </w:p>
    <w:p w:rsidR="002F0324" w:rsidRPr="00095318" w:rsidRDefault="002F0324" w:rsidP="00101D6F">
      <w:pPr>
        <w:rPr>
          <w:rFonts w:ascii="Times New Roman" w:hAnsi="Times New Roman" w:cs="Times New Roman"/>
          <w:b/>
        </w:rPr>
      </w:pPr>
      <w:r w:rsidRPr="00095318">
        <w:rPr>
          <w:rFonts w:ascii="Times New Roman" w:hAnsi="Times New Roman" w:cs="Times New Roman"/>
          <w:b/>
        </w:rPr>
        <w:t>I</w:t>
      </w:r>
      <w:r w:rsidR="002521DF" w:rsidRPr="00095318">
        <w:rPr>
          <w:rFonts w:ascii="Times New Roman" w:hAnsi="Times New Roman" w:cs="Times New Roman"/>
          <w:b/>
        </w:rPr>
        <w:t>II</w:t>
      </w:r>
      <w:r w:rsidRPr="00095318">
        <w:rPr>
          <w:rFonts w:ascii="Times New Roman" w:hAnsi="Times New Roman" w:cs="Times New Roman"/>
          <w:b/>
        </w:rPr>
        <w:t>. Analysis of Results</w:t>
      </w:r>
    </w:p>
    <w:p w:rsidR="00061116" w:rsidRDefault="00540F77" w:rsidP="00B33980">
      <w:pPr>
        <w:spacing w:after="0" w:line="480" w:lineRule="auto"/>
        <w:jc w:val="both"/>
        <w:rPr>
          <w:rFonts w:ascii="Times New Roman" w:eastAsia="Times New Roman" w:hAnsi="Times New Roman" w:cs="Times New Roman"/>
        </w:rPr>
      </w:pPr>
      <w:r>
        <w:rPr>
          <w:rFonts w:ascii="Times New Roman" w:hAnsi="Times New Roman" w:cs="Times New Roman"/>
        </w:rPr>
        <w:tab/>
      </w:r>
      <w:r w:rsidR="00AC52D8">
        <w:rPr>
          <w:rFonts w:ascii="Times New Roman" w:hAnsi="Times New Roman" w:cs="Times New Roman"/>
        </w:rPr>
        <w:t>Recall that</w:t>
      </w:r>
      <w:r w:rsidR="00F01439">
        <w:rPr>
          <w:rFonts w:ascii="Times New Roman" w:hAnsi="Times New Roman" w:cs="Times New Roman"/>
        </w:rPr>
        <w:t xml:space="preserve"> we </w:t>
      </w:r>
      <w:r w:rsidR="005D449F">
        <w:rPr>
          <w:rFonts w:ascii="Times New Roman" w:hAnsi="Times New Roman" w:cs="Times New Roman"/>
        </w:rPr>
        <w:t xml:space="preserve">study the exporting propensity and intensity of </w:t>
      </w:r>
      <w:r w:rsidR="00F01439">
        <w:rPr>
          <w:rFonts w:ascii="Times New Roman" w:hAnsi="Times New Roman" w:cs="Times New Roman"/>
        </w:rPr>
        <w:t>a cross-section of close to 200,000 firms in 2007</w:t>
      </w:r>
      <w:r w:rsidR="00966E03">
        <w:rPr>
          <w:rFonts w:ascii="Times New Roman" w:hAnsi="Times New Roman" w:cs="Times New Roman"/>
        </w:rPr>
        <w:t xml:space="preserve">, and </w:t>
      </w:r>
      <w:r w:rsidR="005D449F" w:rsidRPr="00F01439">
        <w:rPr>
          <w:rFonts w:ascii="Times New Roman" w:hAnsi="Times New Roman" w:cs="Times New Roman"/>
        </w:rPr>
        <w:t xml:space="preserve">our </w:t>
      </w:r>
      <w:proofErr w:type="spellStart"/>
      <w:r w:rsidR="005D449F" w:rsidRPr="00F01439">
        <w:rPr>
          <w:rFonts w:ascii="Times New Roman" w:hAnsi="Times New Roman" w:cs="Times New Roman"/>
        </w:rPr>
        <w:t>regressors</w:t>
      </w:r>
      <w:proofErr w:type="spellEnd"/>
      <w:r w:rsidR="005D449F" w:rsidRPr="00F01439">
        <w:rPr>
          <w:rFonts w:ascii="Times New Roman" w:hAnsi="Times New Roman" w:cs="Times New Roman"/>
        </w:rPr>
        <w:t xml:space="preserve"> are </w:t>
      </w:r>
      <w:r w:rsidR="005D449F">
        <w:rPr>
          <w:rFonts w:ascii="Times New Roman" w:hAnsi="Times New Roman" w:cs="Times New Roman"/>
        </w:rPr>
        <w:t xml:space="preserve">measured in </w:t>
      </w:r>
      <w:r w:rsidR="005D449F" w:rsidRPr="00F01439">
        <w:rPr>
          <w:rFonts w:ascii="Times New Roman" w:hAnsi="Times New Roman" w:cs="Times New Roman"/>
        </w:rPr>
        <w:t>2006</w:t>
      </w:r>
      <w:r w:rsidR="005D449F">
        <w:rPr>
          <w:rFonts w:ascii="Times New Roman" w:hAnsi="Times New Roman" w:cs="Times New Roman"/>
        </w:rPr>
        <w:t xml:space="preserve">. </w:t>
      </w:r>
      <w:r w:rsidRPr="006C6471">
        <w:rPr>
          <w:rFonts w:ascii="Times New Roman" w:hAnsi="Times New Roman" w:cs="Times New Roman"/>
        </w:rPr>
        <w:t>Table 1 contains the descriptive statistics of our data.</w:t>
      </w:r>
      <w:r w:rsidR="003B7ACB" w:rsidRPr="006C6471">
        <w:rPr>
          <w:rFonts w:ascii="Times New Roman" w:hAnsi="Times New Roman" w:cs="Times New Roman"/>
        </w:rPr>
        <w:t xml:space="preserve"> We obtain real values (</w:t>
      </w:r>
      <w:r w:rsidR="005B29F1">
        <w:rPr>
          <w:rFonts w:ascii="Times New Roman" w:hAnsi="Times New Roman" w:cs="Times New Roman"/>
        </w:rPr>
        <w:t xml:space="preserve">Year </w:t>
      </w:r>
      <w:r w:rsidR="003B7ACB" w:rsidRPr="006C6471">
        <w:rPr>
          <w:rFonts w:ascii="Times New Roman" w:hAnsi="Times New Roman" w:cs="Times New Roman"/>
        </w:rPr>
        <w:t>2000=100) by using appropriate price indices (e.g.,</w:t>
      </w:r>
      <w:r w:rsidR="005C3D5F" w:rsidRPr="006C6471">
        <w:rPr>
          <w:rFonts w:ascii="Times New Roman" w:hAnsi="Times New Roman" w:cs="Times New Roman"/>
        </w:rPr>
        <w:t xml:space="preserve"> ex-factory price index </w:t>
      </w:r>
      <w:r w:rsidR="00E87719">
        <w:rPr>
          <w:rFonts w:ascii="Times New Roman" w:hAnsi="Times New Roman" w:cs="Times New Roman"/>
        </w:rPr>
        <w:t xml:space="preserve">to deflate </w:t>
      </w:r>
      <w:r w:rsidR="005C3D5F" w:rsidRPr="006C6471">
        <w:rPr>
          <w:rFonts w:ascii="Times New Roman" w:hAnsi="Times New Roman" w:cs="Times New Roman"/>
        </w:rPr>
        <w:t>output</w:t>
      </w:r>
      <w:r w:rsidR="003B7ACB" w:rsidRPr="00F01439">
        <w:rPr>
          <w:rFonts w:ascii="Times New Roman" w:hAnsi="Times New Roman" w:cs="Times New Roman"/>
        </w:rPr>
        <w:t>).</w:t>
      </w:r>
      <w:r w:rsidR="00190E34" w:rsidRPr="00F01439">
        <w:rPr>
          <w:rStyle w:val="FootnoteReference"/>
          <w:rFonts w:ascii="Times New Roman" w:hAnsi="Times New Roman" w:cs="Times New Roman"/>
        </w:rPr>
        <w:footnoteReference w:id="16"/>
      </w:r>
      <w:r w:rsidR="003B7ACB" w:rsidRPr="00F01439">
        <w:rPr>
          <w:rFonts w:ascii="Times New Roman" w:hAnsi="Times New Roman" w:cs="Times New Roman"/>
        </w:rPr>
        <w:t xml:space="preserve"> </w:t>
      </w:r>
      <w:r w:rsidR="0015493F" w:rsidRPr="00F01439">
        <w:rPr>
          <w:rFonts w:ascii="Times New Roman" w:hAnsi="Times New Roman" w:cs="Times New Roman"/>
        </w:rPr>
        <w:t xml:space="preserve">About </w:t>
      </w:r>
      <w:r w:rsidR="006C6471" w:rsidRPr="00F01439">
        <w:rPr>
          <w:rFonts w:ascii="Times New Roman" w:hAnsi="Times New Roman" w:cs="Times New Roman"/>
        </w:rPr>
        <w:t>30</w:t>
      </w:r>
      <w:r w:rsidR="0015493F" w:rsidRPr="00F01439">
        <w:rPr>
          <w:rFonts w:ascii="Times New Roman" w:hAnsi="Times New Roman" w:cs="Times New Roman"/>
        </w:rPr>
        <w:t xml:space="preserve">% of the firms in our sample were exporters in </w:t>
      </w:r>
      <w:r w:rsidR="00AD49C2">
        <w:rPr>
          <w:rFonts w:ascii="Times New Roman" w:hAnsi="Times New Roman" w:cs="Times New Roman"/>
        </w:rPr>
        <w:t xml:space="preserve">both </w:t>
      </w:r>
      <w:r w:rsidR="0015493F" w:rsidRPr="00F01439">
        <w:rPr>
          <w:rFonts w:ascii="Times New Roman" w:hAnsi="Times New Roman" w:cs="Times New Roman"/>
        </w:rPr>
        <w:t>2007</w:t>
      </w:r>
      <w:r w:rsidR="001D6BF4">
        <w:rPr>
          <w:rFonts w:ascii="Times New Roman" w:hAnsi="Times New Roman" w:cs="Times New Roman"/>
        </w:rPr>
        <w:t xml:space="preserve"> and 2006, and 3% were not exporters in 2006 but exporters in 2005.</w:t>
      </w:r>
      <w:r w:rsidR="00A25390">
        <w:rPr>
          <w:rFonts w:ascii="Times New Roman" w:hAnsi="Times New Roman" w:cs="Times New Roman"/>
        </w:rPr>
        <w:t xml:space="preserve"> M</w:t>
      </w:r>
      <w:r w:rsidR="00E87719" w:rsidRPr="00F01439">
        <w:rPr>
          <w:rFonts w:ascii="Times New Roman" w:hAnsi="Times New Roman" w:cs="Times New Roman"/>
        </w:rPr>
        <w:t>e</w:t>
      </w:r>
      <w:r w:rsidR="0015493F" w:rsidRPr="00F01439">
        <w:rPr>
          <w:rFonts w:ascii="Times New Roman" w:hAnsi="Times New Roman" w:cs="Times New Roman"/>
        </w:rPr>
        <w:t xml:space="preserve">an exports </w:t>
      </w:r>
      <w:r w:rsidR="00A25390">
        <w:rPr>
          <w:rFonts w:ascii="Times New Roman" w:hAnsi="Times New Roman" w:cs="Times New Roman"/>
        </w:rPr>
        <w:t xml:space="preserve">are </w:t>
      </w:r>
      <w:r w:rsidR="006C6471" w:rsidRPr="00F01439">
        <w:rPr>
          <w:rFonts w:ascii="Times New Roman" w:hAnsi="Times New Roman" w:cs="Times New Roman"/>
        </w:rPr>
        <w:t>29 million</w:t>
      </w:r>
      <w:r w:rsidR="0015493F" w:rsidRPr="00F01439">
        <w:rPr>
          <w:rFonts w:ascii="Times New Roman" w:hAnsi="Times New Roman" w:cs="Times New Roman"/>
        </w:rPr>
        <w:t xml:space="preserve"> </w:t>
      </w:r>
      <w:proofErr w:type="spellStart"/>
      <w:r w:rsidR="0015493F" w:rsidRPr="00F01439">
        <w:rPr>
          <w:rFonts w:ascii="Times New Roman" w:hAnsi="Times New Roman" w:cs="Times New Roman"/>
        </w:rPr>
        <w:t>yuan</w:t>
      </w:r>
      <w:proofErr w:type="spellEnd"/>
      <w:r w:rsidR="00AC52D8">
        <w:rPr>
          <w:rFonts w:ascii="Times New Roman" w:hAnsi="Times New Roman" w:cs="Times New Roman"/>
        </w:rPr>
        <w:t xml:space="preserve"> (US$3.9 million)</w:t>
      </w:r>
      <w:r w:rsidR="0015493F" w:rsidRPr="00F01439">
        <w:rPr>
          <w:rFonts w:ascii="Times New Roman" w:hAnsi="Times New Roman" w:cs="Times New Roman"/>
        </w:rPr>
        <w:t>.</w:t>
      </w:r>
      <w:r w:rsidR="008E7DC0" w:rsidRPr="00F01439">
        <w:rPr>
          <w:rStyle w:val="FootnoteReference"/>
          <w:rFonts w:ascii="Times New Roman" w:hAnsi="Times New Roman" w:cs="Times New Roman"/>
        </w:rPr>
        <w:footnoteReference w:id="17"/>
      </w:r>
      <w:r w:rsidR="0015493F" w:rsidRPr="00F01439">
        <w:rPr>
          <w:rFonts w:ascii="Times New Roman" w:hAnsi="Times New Roman" w:cs="Times New Roman"/>
        </w:rPr>
        <w:t xml:space="preserve"> </w:t>
      </w:r>
      <w:r w:rsidR="006C6471" w:rsidRPr="00F01439">
        <w:rPr>
          <w:rFonts w:ascii="Times New Roman" w:hAnsi="Times New Roman" w:cs="Times New Roman"/>
        </w:rPr>
        <w:t>A</w:t>
      </w:r>
      <w:r w:rsidR="0015493F" w:rsidRPr="00F01439">
        <w:rPr>
          <w:rFonts w:ascii="Times New Roman" w:hAnsi="Times New Roman" w:cs="Times New Roman"/>
        </w:rPr>
        <w:t xml:space="preserve"> third of our sample exported in the prior two years. </w:t>
      </w:r>
      <w:r w:rsidR="0015493F">
        <w:rPr>
          <w:rFonts w:ascii="Times New Roman" w:hAnsi="Times New Roman" w:cs="Times New Roman"/>
        </w:rPr>
        <w:t xml:space="preserve">On average, our sample had </w:t>
      </w:r>
      <w:r w:rsidR="00083608">
        <w:rPr>
          <w:rFonts w:ascii="Times New Roman" w:hAnsi="Times New Roman" w:cs="Times New Roman"/>
        </w:rPr>
        <w:t>2</w:t>
      </w:r>
      <w:r w:rsidR="006C6471">
        <w:rPr>
          <w:rFonts w:ascii="Times New Roman" w:hAnsi="Times New Roman" w:cs="Times New Roman"/>
        </w:rPr>
        <w:t>3</w:t>
      </w:r>
      <w:r w:rsidR="00D20780">
        <w:rPr>
          <w:rFonts w:ascii="Times New Roman" w:hAnsi="Times New Roman" w:cs="Times New Roman"/>
        </w:rPr>
        <w:t>5</w:t>
      </w:r>
      <w:r w:rsidR="006C6471">
        <w:rPr>
          <w:rFonts w:ascii="Times New Roman" w:hAnsi="Times New Roman" w:cs="Times New Roman"/>
        </w:rPr>
        <w:t xml:space="preserve"> </w:t>
      </w:r>
      <w:r w:rsidR="0015493F">
        <w:rPr>
          <w:rFonts w:ascii="Times New Roman" w:hAnsi="Times New Roman" w:cs="Times New Roman"/>
        </w:rPr>
        <w:t xml:space="preserve">employees and paid an average </w:t>
      </w:r>
      <w:r w:rsidR="00AE416D">
        <w:rPr>
          <w:rFonts w:ascii="Times New Roman" w:hAnsi="Times New Roman" w:cs="Times New Roman"/>
        </w:rPr>
        <w:t xml:space="preserve">wage </w:t>
      </w:r>
      <w:r w:rsidR="0015493F">
        <w:rPr>
          <w:rFonts w:ascii="Times New Roman" w:hAnsi="Times New Roman" w:cs="Times New Roman"/>
        </w:rPr>
        <w:t xml:space="preserve">of </w:t>
      </w:r>
      <w:r w:rsidR="006C6471">
        <w:rPr>
          <w:rFonts w:ascii="Times New Roman" w:hAnsi="Times New Roman" w:cs="Times New Roman"/>
        </w:rPr>
        <w:t>16,</w:t>
      </w:r>
      <w:r w:rsidR="00D20780">
        <w:rPr>
          <w:rFonts w:ascii="Times New Roman" w:hAnsi="Times New Roman" w:cs="Times New Roman"/>
        </w:rPr>
        <w:t>451</w:t>
      </w:r>
      <w:r w:rsidR="006C6471">
        <w:rPr>
          <w:rFonts w:ascii="Times New Roman" w:hAnsi="Times New Roman" w:cs="Times New Roman"/>
        </w:rPr>
        <w:t xml:space="preserve"> </w:t>
      </w:r>
      <w:proofErr w:type="spellStart"/>
      <w:r w:rsidR="0015493F">
        <w:rPr>
          <w:rFonts w:ascii="Times New Roman" w:hAnsi="Times New Roman" w:cs="Times New Roman"/>
        </w:rPr>
        <w:t>yuan</w:t>
      </w:r>
      <w:proofErr w:type="spellEnd"/>
      <w:r w:rsidR="0015493F">
        <w:rPr>
          <w:rFonts w:ascii="Times New Roman" w:hAnsi="Times New Roman" w:cs="Times New Roman"/>
        </w:rPr>
        <w:t xml:space="preserve"> per year. </w:t>
      </w:r>
      <w:r w:rsidR="00AE416D">
        <w:rPr>
          <w:rFonts w:ascii="Times New Roman" w:hAnsi="Times New Roman" w:cs="Times New Roman"/>
        </w:rPr>
        <w:t>U</w:t>
      </w:r>
      <w:r w:rsidR="0015493F">
        <w:rPr>
          <w:rFonts w:ascii="Times New Roman" w:hAnsi="Times New Roman" w:cs="Times New Roman"/>
        </w:rPr>
        <w:t xml:space="preserve">sing </w:t>
      </w:r>
      <w:proofErr w:type="spellStart"/>
      <w:r w:rsidR="0015493F">
        <w:rPr>
          <w:rFonts w:ascii="Times New Roman" w:eastAsia="Times New Roman" w:hAnsi="Times New Roman" w:cs="Times New Roman"/>
        </w:rPr>
        <w:t>Levinsohn</w:t>
      </w:r>
      <w:proofErr w:type="spellEnd"/>
      <w:r w:rsidR="0015493F">
        <w:rPr>
          <w:rFonts w:ascii="Times New Roman" w:eastAsia="Times New Roman" w:hAnsi="Times New Roman" w:cs="Times New Roman"/>
        </w:rPr>
        <w:t xml:space="preserve"> and </w:t>
      </w:r>
      <w:proofErr w:type="spellStart"/>
      <w:r w:rsidR="0015493F">
        <w:rPr>
          <w:rFonts w:ascii="Times New Roman" w:eastAsia="Times New Roman" w:hAnsi="Times New Roman" w:cs="Times New Roman"/>
        </w:rPr>
        <w:t>Petrin’s</w:t>
      </w:r>
      <w:proofErr w:type="spellEnd"/>
      <w:r w:rsidR="0015493F">
        <w:rPr>
          <w:rFonts w:ascii="Times New Roman" w:eastAsia="Times New Roman" w:hAnsi="Times New Roman" w:cs="Times New Roman"/>
        </w:rPr>
        <w:t xml:space="preserve"> (2003) methodology</w:t>
      </w:r>
      <w:r w:rsidR="00AE416D">
        <w:rPr>
          <w:rFonts w:ascii="Times New Roman" w:eastAsia="Times New Roman" w:hAnsi="Times New Roman" w:cs="Times New Roman"/>
        </w:rPr>
        <w:t>, our sample</w:t>
      </w:r>
      <w:r w:rsidR="0015493F">
        <w:rPr>
          <w:rFonts w:ascii="Times New Roman" w:eastAsia="Times New Roman" w:hAnsi="Times New Roman" w:cs="Times New Roman"/>
        </w:rPr>
        <w:t xml:space="preserve"> </w:t>
      </w:r>
      <w:r w:rsidR="00AE416D">
        <w:rPr>
          <w:rFonts w:ascii="Times New Roman" w:eastAsia="Times New Roman" w:hAnsi="Times New Roman" w:cs="Times New Roman"/>
        </w:rPr>
        <w:t xml:space="preserve">had an estimated productivity of </w:t>
      </w:r>
      <w:r w:rsidR="00F0659B">
        <w:rPr>
          <w:rFonts w:ascii="Times New Roman" w:eastAsia="Times New Roman" w:hAnsi="Times New Roman" w:cs="Times New Roman"/>
        </w:rPr>
        <w:t>2.50</w:t>
      </w:r>
      <w:r w:rsidR="00FE1ABF">
        <w:rPr>
          <w:rFonts w:ascii="Times New Roman" w:eastAsia="Times New Roman" w:hAnsi="Times New Roman" w:cs="Times New Roman"/>
        </w:rPr>
        <w:t>%</w:t>
      </w:r>
      <w:r w:rsidR="00F0659B">
        <w:rPr>
          <w:rFonts w:ascii="Times New Roman" w:eastAsia="Times New Roman" w:hAnsi="Times New Roman" w:cs="Times New Roman"/>
        </w:rPr>
        <w:t xml:space="preserve"> (based on value added) and </w:t>
      </w:r>
      <w:r w:rsidR="00AE416D">
        <w:rPr>
          <w:rFonts w:ascii="Times New Roman" w:eastAsia="Times New Roman" w:hAnsi="Times New Roman" w:cs="Times New Roman"/>
        </w:rPr>
        <w:t>1.8</w:t>
      </w:r>
      <w:r w:rsidR="006C6471">
        <w:rPr>
          <w:rFonts w:ascii="Times New Roman" w:eastAsia="Times New Roman" w:hAnsi="Times New Roman" w:cs="Times New Roman"/>
        </w:rPr>
        <w:t>8</w:t>
      </w:r>
      <w:r w:rsidR="00FE1ABF">
        <w:rPr>
          <w:rFonts w:ascii="Times New Roman" w:eastAsia="Times New Roman" w:hAnsi="Times New Roman" w:cs="Times New Roman"/>
        </w:rPr>
        <w:t xml:space="preserve">% </w:t>
      </w:r>
      <w:r w:rsidR="00AE416D">
        <w:rPr>
          <w:rFonts w:ascii="Times New Roman" w:eastAsia="Times New Roman" w:hAnsi="Times New Roman" w:cs="Times New Roman"/>
        </w:rPr>
        <w:t xml:space="preserve">(based on revenue). </w:t>
      </w:r>
    </w:p>
    <w:p w:rsidR="00AE54A3" w:rsidRDefault="00AE54A3" w:rsidP="00AE54A3">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Table 1 near here</w:t>
      </w:r>
    </w:p>
    <w:p w:rsidR="00F21346" w:rsidRDefault="00AE416D" w:rsidP="00061116">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In 2006, </w:t>
      </w:r>
      <w:r w:rsidR="00D20780">
        <w:rPr>
          <w:rFonts w:ascii="Times New Roman" w:eastAsia="Times New Roman" w:hAnsi="Times New Roman" w:cs="Times New Roman"/>
        </w:rPr>
        <w:t>8.6</w:t>
      </w:r>
      <w:r>
        <w:rPr>
          <w:rFonts w:ascii="Times New Roman" w:eastAsia="Times New Roman" w:hAnsi="Times New Roman" w:cs="Times New Roman"/>
        </w:rPr>
        <w:t xml:space="preserve">% of our sample introduced new products and </w:t>
      </w:r>
      <w:r w:rsidR="00E00D9E">
        <w:rPr>
          <w:rFonts w:ascii="Times New Roman" w:eastAsia="Times New Roman" w:hAnsi="Times New Roman" w:cs="Times New Roman"/>
        </w:rPr>
        <w:t xml:space="preserve">the mean share of </w:t>
      </w:r>
      <w:r w:rsidR="006C6471">
        <w:rPr>
          <w:rFonts w:ascii="Times New Roman" w:eastAsia="Times New Roman" w:hAnsi="Times New Roman" w:cs="Times New Roman"/>
        </w:rPr>
        <w:t>new product</w:t>
      </w:r>
      <w:r w:rsidR="00E00D9E">
        <w:rPr>
          <w:rFonts w:ascii="Times New Roman" w:eastAsia="Times New Roman" w:hAnsi="Times New Roman" w:cs="Times New Roman"/>
        </w:rPr>
        <w:t>s</w:t>
      </w:r>
      <w:r w:rsidR="004B3B5C">
        <w:rPr>
          <w:rFonts w:ascii="Times New Roman" w:eastAsia="Times New Roman" w:hAnsi="Times New Roman" w:cs="Times New Roman"/>
        </w:rPr>
        <w:t xml:space="preserve"> </w:t>
      </w:r>
      <w:r w:rsidR="00E00D9E">
        <w:rPr>
          <w:rFonts w:ascii="Times New Roman" w:eastAsia="Times New Roman" w:hAnsi="Times New Roman" w:cs="Times New Roman"/>
        </w:rPr>
        <w:t xml:space="preserve">to total </w:t>
      </w:r>
      <w:r w:rsidR="004B3B5C">
        <w:rPr>
          <w:rFonts w:ascii="Times New Roman" w:eastAsia="Times New Roman" w:hAnsi="Times New Roman" w:cs="Times New Roman"/>
        </w:rPr>
        <w:t xml:space="preserve">output </w:t>
      </w:r>
      <w:r>
        <w:rPr>
          <w:rFonts w:ascii="Times New Roman" w:eastAsia="Times New Roman" w:hAnsi="Times New Roman" w:cs="Times New Roman"/>
        </w:rPr>
        <w:t>w</w:t>
      </w:r>
      <w:r w:rsidR="00E00D9E">
        <w:rPr>
          <w:rFonts w:ascii="Times New Roman" w:eastAsia="Times New Roman" w:hAnsi="Times New Roman" w:cs="Times New Roman"/>
        </w:rPr>
        <w:t xml:space="preserve">as </w:t>
      </w:r>
      <w:r w:rsidR="00D20780">
        <w:rPr>
          <w:rFonts w:ascii="Times New Roman" w:eastAsia="Times New Roman" w:hAnsi="Times New Roman" w:cs="Times New Roman"/>
        </w:rPr>
        <w:t>3.</w:t>
      </w:r>
      <w:r w:rsidR="00F21346">
        <w:rPr>
          <w:rFonts w:ascii="Times New Roman" w:eastAsia="Times New Roman" w:hAnsi="Times New Roman" w:cs="Times New Roman"/>
        </w:rPr>
        <w:t>4</w:t>
      </w:r>
      <w:r>
        <w:rPr>
          <w:rFonts w:ascii="Times New Roman" w:eastAsia="Times New Roman" w:hAnsi="Times New Roman" w:cs="Times New Roman"/>
        </w:rPr>
        <w:t xml:space="preserve">%. </w:t>
      </w:r>
      <w:r w:rsidR="00845945">
        <w:rPr>
          <w:rFonts w:ascii="Times New Roman" w:eastAsia="Times New Roman" w:hAnsi="Times New Roman" w:cs="Times New Roman"/>
        </w:rPr>
        <w:t xml:space="preserve">The </w:t>
      </w:r>
      <w:r w:rsidR="00C131AD">
        <w:rPr>
          <w:rFonts w:ascii="Times New Roman" w:eastAsia="Times New Roman" w:hAnsi="Times New Roman" w:cs="Times New Roman"/>
        </w:rPr>
        <w:t xml:space="preserve">share of </w:t>
      </w:r>
      <w:r w:rsidR="00E00D9E">
        <w:rPr>
          <w:rFonts w:ascii="Times New Roman" w:eastAsia="Times New Roman" w:hAnsi="Times New Roman" w:cs="Times New Roman"/>
        </w:rPr>
        <w:t xml:space="preserve">other firms’ </w:t>
      </w:r>
      <w:r w:rsidR="00C131AD">
        <w:rPr>
          <w:rFonts w:ascii="Times New Roman" w:eastAsia="Times New Roman" w:hAnsi="Times New Roman" w:cs="Times New Roman"/>
        </w:rPr>
        <w:t xml:space="preserve">exports to total sales measures potential </w:t>
      </w:r>
      <w:r w:rsidR="00B33980">
        <w:rPr>
          <w:rFonts w:ascii="Times New Roman" w:eastAsia="Times New Roman" w:hAnsi="Times New Roman" w:cs="Times New Roman"/>
        </w:rPr>
        <w:t>spillover</w:t>
      </w:r>
      <w:r w:rsidR="00C131AD">
        <w:rPr>
          <w:rFonts w:ascii="Times New Roman" w:eastAsia="Times New Roman" w:hAnsi="Times New Roman" w:cs="Times New Roman"/>
        </w:rPr>
        <w:t xml:space="preserve">s from exporting. </w:t>
      </w:r>
      <w:r w:rsidR="00845945">
        <w:rPr>
          <w:rFonts w:ascii="Times New Roman" w:eastAsia="Times New Roman" w:hAnsi="Times New Roman" w:cs="Times New Roman"/>
        </w:rPr>
        <w:t xml:space="preserve">The </w:t>
      </w:r>
      <w:r w:rsidR="00C131AD">
        <w:rPr>
          <w:rFonts w:ascii="Times New Roman" w:eastAsia="Times New Roman" w:hAnsi="Times New Roman" w:cs="Times New Roman"/>
        </w:rPr>
        <w:t xml:space="preserve">three spillover </w:t>
      </w:r>
      <w:r w:rsidR="00B33980">
        <w:rPr>
          <w:rFonts w:ascii="Times New Roman" w:eastAsia="Times New Roman" w:hAnsi="Times New Roman" w:cs="Times New Roman"/>
        </w:rPr>
        <w:t>measures averaged 22%.</w:t>
      </w:r>
      <w:r w:rsidR="00FF5259">
        <w:rPr>
          <w:rStyle w:val="FootnoteReference"/>
          <w:rFonts w:ascii="Times New Roman" w:eastAsia="Times New Roman" w:hAnsi="Times New Roman" w:cs="Times New Roman"/>
        </w:rPr>
        <w:footnoteReference w:id="18"/>
      </w:r>
      <w:r w:rsidR="00B33980">
        <w:rPr>
          <w:rFonts w:ascii="Times New Roman" w:eastAsia="Times New Roman" w:hAnsi="Times New Roman" w:cs="Times New Roman"/>
        </w:rPr>
        <w:t xml:space="preserve"> Mean R&amp;D intensity was </w:t>
      </w:r>
      <w:r w:rsidR="004B3B5C">
        <w:rPr>
          <w:rFonts w:ascii="Times New Roman" w:eastAsia="Times New Roman" w:hAnsi="Times New Roman" w:cs="Times New Roman"/>
        </w:rPr>
        <w:t>0.</w:t>
      </w:r>
      <w:r w:rsidR="00D20780">
        <w:rPr>
          <w:rFonts w:ascii="Times New Roman" w:eastAsia="Times New Roman" w:hAnsi="Times New Roman" w:cs="Times New Roman"/>
        </w:rPr>
        <w:t>09</w:t>
      </w:r>
      <w:r w:rsidR="00B33980">
        <w:rPr>
          <w:rFonts w:ascii="Times New Roman" w:eastAsia="Times New Roman" w:hAnsi="Times New Roman" w:cs="Times New Roman"/>
        </w:rPr>
        <w:t>%</w:t>
      </w:r>
      <w:r w:rsidR="004B3B5C">
        <w:rPr>
          <w:rFonts w:ascii="Times New Roman" w:eastAsia="Times New Roman" w:hAnsi="Times New Roman" w:cs="Times New Roman"/>
        </w:rPr>
        <w:t xml:space="preserve"> </w:t>
      </w:r>
      <w:r w:rsidR="00D20780">
        <w:rPr>
          <w:rFonts w:ascii="Times New Roman" w:eastAsia="Times New Roman" w:hAnsi="Times New Roman" w:cs="Times New Roman"/>
        </w:rPr>
        <w:t xml:space="preserve">with a </w:t>
      </w:r>
      <w:r w:rsidR="004B3B5C">
        <w:rPr>
          <w:rFonts w:ascii="Times New Roman" w:eastAsia="Times New Roman" w:hAnsi="Times New Roman" w:cs="Times New Roman"/>
        </w:rPr>
        <w:t xml:space="preserve">median </w:t>
      </w:r>
      <w:r w:rsidR="00D20780">
        <w:rPr>
          <w:rFonts w:ascii="Times New Roman" w:eastAsia="Times New Roman" w:hAnsi="Times New Roman" w:cs="Times New Roman"/>
        </w:rPr>
        <w:t xml:space="preserve">rate of </w:t>
      </w:r>
      <w:r w:rsidR="004B3B5C">
        <w:rPr>
          <w:rFonts w:ascii="Times New Roman" w:eastAsia="Times New Roman" w:hAnsi="Times New Roman" w:cs="Times New Roman"/>
        </w:rPr>
        <w:t>zero</w:t>
      </w:r>
      <w:r w:rsidR="00B33980">
        <w:rPr>
          <w:rFonts w:ascii="Times New Roman" w:eastAsia="Times New Roman" w:hAnsi="Times New Roman" w:cs="Times New Roman"/>
        </w:rPr>
        <w:t xml:space="preserve">. </w:t>
      </w:r>
      <w:r w:rsidR="004B3B5C">
        <w:rPr>
          <w:rFonts w:ascii="Times New Roman" w:eastAsia="Times New Roman" w:hAnsi="Times New Roman" w:cs="Times New Roman"/>
        </w:rPr>
        <w:t>V</w:t>
      </w:r>
      <w:r w:rsidR="00B33980">
        <w:rPr>
          <w:rFonts w:ascii="Times New Roman" w:eastAsia="Times New Roman" w:hAnsi="Times New Roman" w:cs="Times New Roman"/>
        </w:rPr>
        <w:t xml:space="preserve">ery few firms in China </w:t>
      </w:r>
      <w:r w:rsidR="004B3B5C">
        <w:rPr>
          <w:rFonts w:ascii="Times New Roman" w:eastAsia="Times New Roman" w:hAnsi="Times New Roman" w:cs="Times New Roman"/>
        </w:rPr>
        <w:t xml:space="preserve">conduct </w:t>
      </w:r>
      <w:r w:rsidR="00B33980">
        <w:rPr>
          <w:rFonts w:ascii="Times New Roman" w:eastAsia="Times New Roman" w:hAnsi="Times New Roman" w:cs="Times New Roman"/>
        </w:rPr>
        <w:t>R&amp;D</w:t>
      </w:r>
      <w:r w:rsidR="004B3B5C">
        <w:rPr>
          <w:rFonts w:ascii="Times New Roman" w:eastAsia="Times New Roman" w:hAnsi="Times New Roman" w:cs="Times New Roman"/>
        </w:rPr>
        <w:t>. Bu</w:t>
      </w:r>
      <w:r w:rsidR="00B33980">
        <w:rPr>
          <w:rFonts w:ascii="Times New Roman" w:eastAsia="Times New Roman" w:hAnsi="Times New Roman" w:cs="Times New Roman"/>
        </w:rPr>
        <w:t>t</w:t>
      </w:r>
      <w:r w:rsidR="004B3B5C">
        <w:rPr>
          <w:rFonts w:ascii="Times New Roman" w:eastAsia="Times New Roman" w:hAnsi="Times New Roman" w:cs="Times New Roman"/>
        </w:rPr>
        <w:t xml:space="preserve">, </w:t>
      </w:r>
      <w:r w:rsidR="00D20780">
        <w:rPr>
          <w:rFonts w:ascii="Times New Roman" w:eastAsia="Times New Roman" w:hAnsi="Times New Roman" w:cs="Times New Roman"/>
        </w:rPr>
        <w:t>1</w:t>
      </w:r>
      <w:r w:rsidR="00B33980">
        <w:rPr>
          <w:rFonts w:ascii="Times New Roman" w:eastAsia="Times New Roman" w:hAnsi="Times New Roman" w:cs="Times New Roman"/>
        </w:rPr>
        <w:t xml:space="preserve">% </w:t>
      </w:r>
      <w:r w:rsidR="00B85E0A">
        <w:rPr>
          <w:rFonts w:ascii="Times New Roman" w:eastAsia="Times New Roman" w:hAnsi="Times New Roman" w:cs="Times New Roman"/>
        </w:rPr>
        <w:t xml:space="preserve">of </w:t>
      </w:r>
      <w:r w:rsidR="00845945">
        <w:rPr>
          <w:rFonts w:ascii="Times New Roman" w:eastAsia="Times New Roman" w:hAnsi="Times New Roman" w:cs="Times New Roman"/>
        </w:rPr>
        <w:t xml:space="preserve">the </w:t>
      </w:r>
      <w:r w:rsidR="00B33980">
        <w:rPr>
          <w:rFonts w:ascii="Times New Roman" w:eastAsia="Times New Roman" w:hAnsi="Times New Roman" w:cs="Times New Roman"/>
        </w:rPr>
        <w:t xml:space="preserve">sample had an R&amp;D intensity of </w:t>
      </w:r>
      <w:r w:rsidR="004B3B5C">
        <w:rPr>
          <w:rFonts w:ascii="Times New Roman" w:eastAsia="Times New Roman" w:hAnsi="Times New Roman" w:cs="Times New Roman"/>
        </w:rPr>
        <w:t xml:space="preserve">at least </w:t>
      </w:r>
      <w:r w:rsidR="00D20780">
        <w:rPr>
          <w:rFonts w:ascii="Times New Roman" w:eastAsia="Times New Roman" w:hAnsi="Times New Roman" w:cs="Times New Roman"/>
        </w:rPr>
        <w:t>2.7</w:t>
      </w:r>
      <w:r w:rsidR="00B33980">
        <w:rPr>
          <w:rFonts w:ascii="Times New Roman" w:eastAsia="Times New Roman" w:hAnsi="Times New Roman" w:cs="Times New Roman"/>
        </w:rPr>
        <w:t>%.</w:t>
      </w:r>
      <w:r w:rsidR="00FC31B7">
        <w:rPr>
          <w:rStyle w:val="FootnoteReference"/>
          <w:rFonts w:ascii="Times New Roman" w:eastAsia="Times New Roman" w:hAnsi="Times New Roman" w:cs="Times New Roman"/>
        </w:rPr>
        <w:footnoteReference w:id="19"/>
      </w:r>
      <w:r w:rsidR="00B33980">
        <w:rPr>
          <w:rFonts w:ascii="Times New Roman" w:eastAsia="Times New Roman" w:hAnsi="Times New Roman" w:cs="Times New Roman"/>
        </w:rPr>
        <w:t xml:space="preserve"> </w:t>
      </w:r>
      <w:r w:rsidR="0048526D">
        <w:rPr>
          <w:rFonts w:ascii="Times New Roman" w:eastAsia="Times New Roman" w:hAnsi="Times New Roman" w:cs="Times New Roman"/>
        </w:rPr>
        <w:t>The l</w:t>
      </w:r>
      <w:r w:rsidR="006E7D0C">
        <w:rPr>
          <w:rFonts w:ascii="Times New Roman" w:eastAsia="Times New Roman" w:hAnsi="Times New Roman" w:cs="Times New Roman"/>
        </w:rPr>
        <w:t>iquid assets</w:t>
      </w:r>
      <w:r w:rsidR="0048526D">
        <w:rPr>
          <w:rFonts w:ascii="Times New Roman" w:eastAsia="Times New Roman" w:hAnsi="Times New Roman" w:cs="Times New Roman"/>
        </w:rPr>
        <w:t>-to-</w:t>
      </w:r>
      <w:r w:rsidR="000A3703">
        <w:rPr>
          <w:rFonts w:ascii="Times New Roman" w:eastAsia="Times New Roman" w:hAnsi="Times New Roman" w:cs="Times New Roman"/>
        </w:rPr>
        <w:t xml:space="preserve">total assets </w:t>
      </w:r>
      <w:r w:rsidR="0048526D">
        <w:rPr>
          <w:rFonts w:ascii="Times New Roman" w:eastAsia="Times New Roman" w:hAnsi="Times New Roman" w:cs="Times New Roman"/>
        </w:rPr>
        <w:t>ratio is 0.09</w:t>
      </w:r>
      <w:r w:rsidR="00845945">
        <w:rPr>
          <w:rFonts w:ascii="Times New Roman" w:eastAsia="Times New Roman" w:hAnsi="Times New Roman" w:cs="Times New Roman"/>
        </w:rPr>
        <w:t>, on average</w:t>
      </w:r>
      <w:r w:rsidR="006E7D0C">
        <w:rPr>
          <w:rFonts w:ascii="Times New Roman" w:eastAsia="Times New Roman" w:hAnsi="Times New Roman" w:cs="Times New Roman"/>
        </w:rPr>
        <w:t xml:space="preserve">. And, </w:t>
      </w:r>
      <w:r w:rsidR="0048526D">
        <w:rPr>
          <w:rFonts w:ascii="Times New Roman" w:eastAsia="Times New Roman" w:hAnsi="Times New Roman" w:cs="Times New Roman"/>
        </w:rPr>
        <w:t xml:space="preserve">the </w:t>
      </w:r>
      <w:r w:rsidR="006E7D0C">
        <w:rPr>
          <w:rFonts w:ascii="Times New Roman" w:eastAsia="Times New Roman" w:hAnsi="Times New Roman" w:cs="Times New Roman"/>
        </w:rPr>
        <w:t xml:space="preserve">current </w:t>
      </w:r>
      <w:r w:rsidR="0048526D">
        <w:rPr>
          <w:rFonts w:ascii="Times New Roman" w:eastAsia="Times New Roman" w:hAnsi="Times New Roman" w:cs="Times New Roman"/>
        </w:rPr>
        <w:t>liabilities-to-</w:t>
      </w:r>
      <w:r w:rsidR="0048526D">
        <w:rPr>
          <w:rFonts w:ascii="Times New Roman" w:eastAsia="Times New Roman" w:hAnsi="Times New Roman" w:cs="Times New Roman"/>
        </w:rPr>
        <w:lastRenderedPageBreak/>
        <w:t>current assets ratio is 0.9</w:t>
      </w:r>
      <w:r w:rsidR="004C37C6">
        <w:rPr>
          <w:rFonts w:ascii="Times New Roman" w:eastAsia="Times New Roman" w:hAnsi="Times New Roman" w:cs="Times New Roman"/>
        </w:rPr>
        <w:t>3</w:t>
      </w:r>
      <w:r w:rsidR="006E7D0C">
        <w:rPr>
          <w:rFonts w:ascii="Times New Roman" w:eastAsia="Times New Roman" w:hAnsi="Times New Roman" w:cs="Times New Roman"/>
        </w:rPr>
        <w:t xml:space="preserve">, on average. </w:t>
      </w:r>
      <w:r w:rsidR="003869CE">
        <w:rPr>
          <w:rFonts w:ascii="Times New Roman" w:eastAsia="Times New Roman" w:hAnsi="Times New Roman" w:cs="Times New Roman"/>
        </w:rPr>
        <w:t xml:space="preserve">Less than 10% of </w:t>
      </w:r>
      <w:r w:rsidR="00845945">
        <w:rPr>
          <w:rFonts w:ascii="Times New Roman" w:eastAsia="Times New Roman" w:hAnsi="Times New Roman" w:cs="Times New Roman"/>
        </w:rPr>
        <w:t xml:space="preserve">the </w:t>
      </w:r>
      <w:r w:rsidR="003869CE">
        <w:rPr>
          <w:rFonts w:ascii="Times New Roman" w:eastAsia="Times New Roman" w:hAnsi="Times New Roman" w:cs="Times New Roman"/>
        </w:rPr>
        <w:t>sample is either state- or collective-owned. Close to a fifth are private</w:t>
      </w:r>
      <w:r w:rsidR="00E00D9E">
        <w:rPr>
          <w:rFonts w:ascii="Times New Roman" w:eastAsia="Times New Roman" w:hAnsi="Times New Roman" w:cs="Times New Roman"/>
        </w:rPr>
        <w:t xml:space="preserve"> </w:t>
      </w:r>
      <w:r w:rsidR="003869CE">
        <w:rPr>
          <w:rFonts w:ascii="Times New Roman" w:eastAsia="Times New Roman" w:hAnsi="Times New Roman" w:cs="Times New Roman"/>
        </w:rPr>
        <w:t xml:space="preserve">shareholding firms and the largest group (50% of our sample) is comprised of private firms with personal </w:t>
      </w:r>
      <w:r w:rsidR="00E00D9E">
        <w:rPr>
          <w:rFonts w:ascii="Times New Roman" w:eastAsia="Times New Roman" w:hAnsi="Times New Roman" w:cs="Times New Roman"/>
        </w:rPr>
        <w:t xml:space="preserve">invested </w:t>
      </w:r>
      <w:r w:rsidR="003869CE">
        <w:rPr>
          <w:rFonts w:ascii="Times New Roman" w:eastAsia="Times New Roman" w:hAnsi="Times New Roman" w:cs="Times New Roman"/>
        </w:rPr>
        <w:t xml:space="preserve">capital. </w:t>
      </w:r>
      <w:r w:rsidR="00FF5259">
        <w:rPr>
          <w:rFonts w:ascii="Times New Roman" w:eastAsia="Times New Roman" w:hAnsi="Times New Roman" w:cs="Times New Roman"/>
        </w:rPr>
        <w:t>F</w:t>
      </w:r>
      <w:r w:rsidR="003869CE">
        <w:rPr>
          <w:rFonts w:ascii="Times New Roman" w:eastAsia="Times New Roman" w:hAnsi="Times New Roman" w:cs="Times New Roman"/>
        </w:rPr>
        <w:t>irms with equity investment from</w:t>
      </w:r>
      <w:r w:rsidR="00DA713A">
        <w:rPr>
          <w:rFonts w:ascii="Times New Roman" w:eastAsia="Times New Roman" w:hAnsi="Times New Roman" w:cs="Times New Roman"/>
        </w:rPr>
        <w:t xml:space="preserve"> </w:t>
      </w:r>
      <w:r w:rsidR="00FB229F">
        <w:rPr>
          <w:rFonts w:ascii="Times New Roman" w:eastAsia="Times New Roman" w:hAnsi="Times New Roman" w:cs="Times New Roman"/>
        </w:rPr>
        <w:t>HKMT</w:t>
      </w:r>
      <w:r w:rsidR="00DA713A">
        <w:rPr>
          <w:rFonts w:ascii="Times New Roman" w:eastAsia="Times New Roman" w:hAnsi="Times New Roman" w:cs="Times New Roman"/>
        </w:rPr>
        <w:t xml:space="preserve"> </w:t>
      </w:r>
      <w:r w:rsidR="00FF5259">
        <w:rPr>
          <w:rFonts w:ascii="Times New Roman" w:eastAsia="Times New Roman" w:hAnsi="Times New Roman" w:cs="Times New Roman"/>
        </w:rPr>
        <w:t xml:space="preserve">and foreign firms </w:t>
      </w:r>
      <w:r w:rsidR="00E00D9E">
        <w:rPr>
          <w:rFonts w:ascii="Times New Roman" w:eastAsia="Times New Roman" w:hAnsi="Times New Roman" w:cs="Times New Roman"/>
        </w:rPr>
        <w:t xml:space="preserve">are </w:t>
      </w:r>
      <w:r w:rsidR="00DA713A">
        <w:rPr>
          <w:rFonts w:ascii="Times New Roman" w:eastAsia="Times New Roman" w:hAnsi="Times New Roman" w:cs="Times New Roman"/>
        </w:rPr>
        <w:t xml:space="preserve">each about 12% of </w:t>
      </w:r>
      <w:r w:rsidR="00845945">
        <w:rPr>
          <w:rFonts w:ascii="Times New Roman" w:eastAsia="Times New Roman" w:hAnsi="Times New Roman" w:cs="Times New Roman"/>
        </w:rPr>
        <w:t xml:space="preserve">the </w:t>
      </w:r>
      <w:r w:rsidR="00DA713A">
        <w:rPr>
          <w:rFonts w:ascii="Times New Roman" w:eastAsia="Times New Roman" w:hAnsi="Times New Roman" w:cs="Times New Roman"/>
        </w:rPr>
        <w:t>sample.</w:t>
      </w:r>
    </w:p>
    <w:p w:rsidR="00655042" w:rsidRDefault="00343009" w:rsidP="00283078">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Correlations for our continuous </w:t>
      </w:r>
      <w:proofErr w:type="spellStart"/>
      <w:r>
        <w:rPr>
          <w:rFonts w:ascii="Times New Roman" w:eastAsia="Times New Roman" w:hAnsi="Times New Roman" w:cs="Times New Roman"/>
        </w:rPr>
        <w:t>regressors</w:t>
      </w:r>
      <w:proofErr w:type="spellEnd"/>
      <w:r>
        <w:rPr>
          <w:rFonts w:ascii="Times New Roman" w:eastAsia="Times New Roman" w:hAnsi="Times New Roman" w:cs="Times New Roman"/>
        </w:rPr>
        <w:t xml:space="preserve"> appear in Table 2.  For the most part, the </w:t>
      </w:r>
      <w:proofErr w:type="spellStart"/>
      <w:r>
        <w:rPr>
          <w:rFonts w:ascii="Times New Roman" w:eastAsia="Times New Roman" w:hAnsi="Times New Roman" w:cs="Times New Roman"/>
        </w:rPr>
        <w:t>pairwise</w:t>
      </w:r>
      <w:proofErr w:type="spellEnd"/>
      <w:r>
        <w:rPr>
          <w:rFonts w:ascii="Times New Roman" w:eastAsia="Times New Roman" w:hAnsi="Times New Roman" w:cs="Times New Roman"/>
        </w:rPr>
        <w:t xml:space="preserve"> correlations are less than 0.50 with two exceptions: between two of</w:t>
      </w:r>
      <w:r w:rsidR="00807287">
        <w:rPr>
          <w:rFonts w:ascii="Times New Roman" w:eastAsia="Times New Roman" w:hAnsi="Times New Roman" w:cs="Times New Roman"/>
        </w:rPr>
        <w:t xml:space="preserve"> the</w:t>
      </w:r>
      <w:r>
        <w:rPr>
          <w:rFonts w:ascii="Times New Roman" w:eastAsia="Times New Roman" w:hAnsi="Times New Roman" w:cs="Times New Roman"/>
        </w:rPr>
        <w:t xml:space="preserve"> spillover measures </w:t>
      </w:r>
      <w:r w:rsidR="00E00D9E">
        <w:rPr>
          <w:rFonts w:ascii="Times New Roman" w:eastAsia="Times New Roman" w:hAnsi="Times New Roman" w:cs="Times New Roman"/>
        </w:rPr>
        <w:t xml:space="preserve">(at 0.61) </w:t>
      </w:r>
      <w:r>
        <w:rPr>
          <w:rFonts w:ascii="Times New Roman" w:eastAsia="Times New Roman" w:hAnsi="Times New Roman" w:cs="Times New Roman"/>
        </w:rPr>
        <w:t>and between liquidity and leverage (at -0.</w:t>
      </w:r>
      <w:r w:rsidR="009771AF">
        <w:rPr>
          <w:rFonts w:ascii="Times New Roman" w:eastAsia="Times New Roman" w:hAnsi="Times New Roman" w:cs="Times New Roman"/>
        </w:rPr>
        <w:t>88</w:t>
      </w:r>
      <w:r>
        <w:rPr>
          <w:rFonts w:ascii="Times New Roman" w:eastAsia="Times New Roman" w:hAnsi="Times New Roman" w:cs="Times New Roman"/>
        </w:rPr>
        <w:t xml:space="preserve">). </w:t>
      </w:r>
      <w:r w:rsidR="00655042">
        <w:rPr>
          <w:rFonts w:ascii="Times New Roman" w:eastAsia="Times New Roman" w:hAnsi="Times New Roman" w:cs="Times New Roman"/>
        </w:rPr>
        <w:t>I</w:t>
      </w:r>
      <w:r w:rsidR="00CD6F00">
        <w:rPr>
          <w:rFonts w:ascii="Times New Roman" w:eastAsia="Times New Roman" w:hAnsi="Times New Roman" w:cs="Times New Roman"/>
        </w:rPr>
        <w:t xml:space="preserve">t is possible that firm productivity </w:t>
      </w:r>
      <w:r w:rsidR="00807287">
        <w:rPr>
          <w:rFonts w:ascii="Times New Roman" w:eastAsia="Times New Roman" w:hAnsi="Times New Roman" w:cs="Times New Roman"/>
        </w:rPr>
        <w:t xml:space="preserve">and financial position are </w:t>
      </w:r>
      <w:r w:rsidR="00CD6F00">
        <w:rPr>
          <w:rFonts w:ascii="Times New Roman" w:eastAsia="Times New Roman" w:hAnsi="Times New Roman" w:cs="Times New Roman"/>
        </w:rPr>
        <w:t>related to firm</w:t>
      </w:r>
      <w:r w:rsidR="00655042">
        <w:rPr>
          <w:rFonts w:ascii="Times New Roman" w:eastAsia="Times New Roman" w:hAnsi="Times New Roman" w:cs="Times New Roman"/>
        </w:rPr>
        <w:t xml:space="preserve">’s investments on R&amp;D; but, as the correlations in Table 2 show, these variables are not correlated at all. </w:t>
      </w:r>
    </w:p>
    <w:p w:rsidR="00AE54A3" w:rsidRDefault="00AE54A3" w:rsidP="00AE54A3">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Table 2 near here</w:t>
      </w:r>
    </w:p>
    <w:p w:rsidR="0096534A" w:rsidRDefault="00F21346" w:rsidP="0096534A">
      <w:pPr>
        <w:spacing w:after="0" w:line="480" w:lineRule="auto"/>
        <w:ind w:firstLine="720"/>
        <w:jc w:val="both"/>
        <w:rPr>
          <w:rFonts w:ascii="Times New Roman" w:eastAsia="Times New Roman" w:hAnsi="Times New Roman" w:cs="Times New Roman"/>
        </w:rPr>
      </w:pPr>
      <w:proofErr w:type="spellStart"/>
      <w:r>
        <w:rPr>
          <w:rFonts w:ascii="Times New Roman" w:eastAsia="Times New Roman" w:hAnsi="Times New Roman" w:cs="Times New Roman"/>
        </w:rPr>
        <w:t>Probit</w:t>
      </w:r>
      <w:proofErr w:type="spellEnd"/>
      <w:r>
        <w:rPr>
          <w:rFonts w:ascii="Times New Roman" w:eastAsia="Times New Roman" w:hAnsi="Times New Roman" w:cs="Times New Roman"/>
        </w:rPr>
        <w:t xml:space="preserve"> </w:t>
      </w:r>
      <w:r w:rsidR="000810A1">
        <w:rPr>
          <w:rFonts w:ascii="Times New Roman" w:eastAsia="Times New Roman" w:hAnsi="Times New Roman" w:cs="Times New Roman"/>
        </w:rPr>
        <w:t>(</w:t>
      </w:r>
      <w:proofErr w:type="spellStart"/>
      <w:r w:rsidR="000810A1">
        <w:rPr>
          <w:rFonts w:ascii="Times New Roman" w:eastAsia="Times New Roman" w:hAnsi="Times New Roman" w:cs="Times New Roman"/>
        </w:rPr>
        <w:t>Tobit</w:t>
      </w:r>
      <w:proofErr w:type="spellEnd"/>
      <w:r w:rsidR="000810A1">
        <w:rPr>
          <w:rFonts w:ascii="Times New Roman" w:eastAsia="Times New Roman" w:hAnsi="Times New Roman" w:cs="Times New Roman"/>
        </w:rPr>
        <w:t xml:space="preserve">) </w:t>
      </w:r>
      <w:r>
        <w:rPr>
          <w:rFonts w:ascii="Times New Roman" w:eastAsia="Times New Roman" w:hAnsi="Times New Roman" w:cs="Times New Roman"/>
        </w:rPr>
        <w:t xml:space="preserve">regression estimates are in </w:t>
      </w:r>
      <w:r w:rsidR="0011504F">
        <w:rPr>
          <w:rFonts w:ascii="Times New Roman" w:eastAsia="Times New Roman" w:hAnsi="Times New Roman" w:cs="Times New Roman"/>
        </w:rPr>
        <w:t xml:space="preserve">the </w:t>
      </w:r>
      <w:r w:rsidR="000810A1">
        <w:rPr>
          <w:rFonts w:ascii="Times New Roman" w:eastAsia="Times New Roman" w:hAnsi="Times New Roman" w:cs="Times New Roman"/>
        </w:rPr>
        <w:t xml:space="preserve">first (last) two </w:t>
      </w:r>
      <w:r w:rsidR="00962793">
        <w:rPr>
          <w:rFonts w:ascii="Times New Roman" w:eastAsia="Times New Roman" w:hAnsi="Times New Roman" w:cs="Times New Roman"/>
        </w:rPr>
        <w:t xml:space="preserve">columns </w:t>
      </w:r>
      <w:r w:rsidR="000810A1">
        <w:rPr>
          <w:rFonts w:ascii="Times New Roman" w:eastAsia="Times New Roman" w:hAnsi="Times New Roman" w:cs="Times New Roman"/>
        </w:rPr>
        <w:t>of</w:t>
      </w:r>
      <w:r w:rsidR="00962793">
        <w:rPr>
          <w:rFonts w:ascii="Times New Roman" w:eastAsia="Times New Roman" w:hAnsi="Times New Roman" w:cs="Times New Roman"/>
        </w:rPr>
        <w:t xml:space="preserve"> </w:t>
      </w:r>
      <w:r>
        <w:rPr>
          <w:rFonts w:ascii="Times New Roman" w:eastAsia="Times New Roman" w:hAnsi="Times New Roman" w:cs="Times New Roman"/>
        </w:rPr>
        <w:t xml:space="preserve">Table </w:t>
      </w:r>
      <w:r w:rsidR="00343009">
        <w:rPr>
          <w:rFonts w:ascii="Times New Roman" w:eastAsia="Times New Roman" w:hAnsi="Times New Roman" w:cs="Times New Roman"/>
        </w:rPr>
        <w:t>3</w:t>
      </w:r>
      <w:r w:rsidR="000810A1">
        <w:rPr>
          <w:rFonts w:ascii="Times New Roman" w:eastAsia="Times New Roman" w:hAnsi="Times New Roman" w:cs="Times New Roman"/>
        </w:rPr>
        <w:t xml:space="preserve">. </w:t>
      </w:r>
      <w:r>
        <w:rPr>
          <w:rFonts w:ascii="Times New Roman" w:eastAsia="Times New Roman" w:hAnsi="Times New Roman" w:cs="Times New Roman"/>
        </w:rPr>
        <w:t xml:space="preserve">We estimate </w:t>
      </w:r>
      <w:r w:rsidR="000810A1">
        <w:rPr>
          <w:rFonts w:ascii="Times New Roman" w:eastAsia="Times New Roman" w:hAnsi="Times New Roman" w:cs="Times New Roman"/>
        </w:rPr>
        <w:t xml:space="preserve">several models but present results for only two </w:t>
      </w:r>
      <w:r>
        <w:rPr>
          <w:rFonts w:ascii="Times New Roman" w:eastAsia="Times New Roman" w:hAnsi="Times New Roman" w:cs="Times New Roman"/>
        </w:rPr>
        <w:t>models</w:t>
      </w:r>
      <w:r w:rsidR="000810A1">
        <w:rPr>
          <w:rFonts w:ascii="Times New Roman" w:eastAsia="Times New Roman" w:hAnsi="Times New Roman" w:cs="Times New Roman"/>
        </w:rPr>
        <w:t xml:space="preserve"> as the rest are qualitatively similar to those presented here. </w:t>
      </w:r>
      <w:r w:rsidR="00283078">
        <w:rPr>
          <w:rFonts w:ascii="Times New Roman" w:eastAsia="Times New Roman" w:hAnsi="Times New Roman" w:cs="Times New Roman"/>
        </w:rPr>
        <w:t xml:space="preserve"> </w:t>
      </w:r>
      <w:r w:rsidR="0011504F">
        <w:rPr>
          <w:rFonts w:ascii="Times New Roman" w:eastAsia="Times New Roman" w:hAnsi="Times New Roman" w:cs="Times New Roman"/>
        </w:rPr>
        <w:t xml:space="preserve">The models in Table 3 </w:t>
      </w:r>
      <w:r w:rsidR="0009733B">
        <w:rPr>
          <w:rFonts w:ascii="Times New Roman" w:eastAsia="Times New Roman" w:hAnsi="Times New Roman" w:cs="Times New Roman"/>
        </w:rPr>
        <w:t xml:space="preserve">use </w:t>
      </w:r>
      <w:r w:rsidR="00807287">
        <w:rPr>
          <w:rFonts w:ascii="Times New Roman" w:eastAsia="Times New Roman" w:hAnsi="Times New Roman" w:cs="Times New Roman"/>
        </w:rPr>
        <w:t>firm productivity based on value added (</w:t>
      </w:r>
      <w:proofErr w:type="spellStart"/>
      <w:r w:rsidR="00986A76">
        <w:rPr>
          <w:rFonts w:ascii="Times New Roman" w:eastAsia="Times New Roman" w:hAnsi="Times New Roman" w:cs="Times New Roman"/>
        </w:rPr>
        <w:t>Levinsohn</w:t>
      </w:r>
      <w:proofErr w:type="spellEnd"/>
      <w:r w:rsidR="00986A76">
        <w:rPr>
          <w:rFonts w:ascii="Times New Roman" w:eastAsia="Times New Roman" w:hAnsi="Times New Roman" w:cs="Times New Roman"/>
        </w:rPr>
        <w:t xml:space="preserve"> and </w:t>
      </w:r>
      <w:proofErr w:type="spellStart"/>
      <w:r w:rsidR="00986A76">
        <w:rPr>
          <w:rFonts w:ascii="Times New Roman" w:eastAsia="Times New Roman" w:hAnsi="Times New Roman" w:cs="Times New Roman"/>
        </w:rPr>
        <w:t>Petrin</w:t>
      </w:r>
      <w:proofErr w:type="spellEnd"/>
      <w:r w:rsidR="00807287">
        <w:rPr>
          <w:rFonts w:ascii="Times New Roman" w:eastAsia="Times New Roman" w:hAnsi="Times New Roman" w:cs="Times New Roman"/>
        </w:rPr>
        <w:t xml:space="preserve">, </w:t>
      </w:r>
      <w:r w:rsidR="00986A76">
        <w:rPr>
          <w:rFonts w:ascii="Times New Roman" w:eastAsia="Times New Roman" w:hAnsi="Times New Roman" w:cs="Times New Roman"/>
        </w:rPr>
        <w:t xml:space="preserve">2004) </w:t>
      </w:r>
      <w:r w:rsidR="0009733B">
        <w:rPr>
          <w:rFonts w:ascii="Times New Roman" w:eastAsia="Times New Roman" w:hAnsi="Times New Roman" w:cs="Times New Roman"/>
        </w:rPr>
        <w:t>and the share of new product</w:t>
      </w:r>
      <w:r w:rsidR="00853B3F">
        <w:rPr>
          <w:rFonts w:ascii="Times New Roman" w:eastAsia="Times New Roman" w:hAnsi="Times New Roman" w:cs="Times New Roman"/>
        </w:rPr>
        <w:t>s</w:t>
      </w:r>
      <w:r w:rsidR="0009733B">
        <w:rPr>
          <w:rFonts w:ascii="Times New Roman" w:eastAsia="Times New Roman" w:hAnsi="Times New Roman" w:cs="Times New Roman"/>
        </w:rPr>
        <w:t xml:space="preserve"> to total output to measure new product introductions.</w:t>
      </w:r>
      <w:r w:rsidR="00DF5AA5">
        <w:rPr>
          <w:rStyle w:val="FootnoteReference"/>
          <w:rFonts w:ascii="Times New Roman" w:eastAsia="Times New Roman" w:hAnsi="Times New Roman" w:cs="Times New Roman"/>
        </w:rPr>
        <w:footnoteReference w:id="20"/>
      </w:r>
      <w:r w:rsidR="0009733B">
        <w:rPr>
          <w:rFonts w:ascii="Times New Roman" w:eastAsia="Times New Roman" w:hAnsi="Times New Roman" w:cs="Times New Roman"/>
        </w:rPr>
        <w:t xml:space="preserve"> </w:t>
      </w:r>
      <w:r w:rsidR="00343009" w:rsidRPr="009611AF">
        <w:rPr>
          <w:rFonts w:ascii="Times New Roman" w:eastAsia="Times New Roman" w:hAnsi="Times New Roman" w:cs="Times New Roman"/>
        </w:rPr>
        <w:t>Odd</w:t>
      </w:r>
      <w:r w:rsidR="00283078" w:rsidRPr="009611AF">
        <w:rPr>
          <w:rFonts w:ascii="Times New Roman" w:eastAsia="Times New Roman" w:hAnsi="Times New Roman" w:cs="Times New Roman"/>
        </w:rPr>
        <w:t xml:space="preserve"> (</w:t>
      </w:r>
      <w:r w:rsidR="00343009" w:rsidRPr="009611AF">
        <w:rPr>
          <w:rFonts w:ascii="Times New Roman" w:eastAsia="Times New Roman" w:hAnsi="Times New Roman" w:cs="Times New Roman"/>
        </w:rPr>
        <w:t>even) numbered</w:t>
      </w:r>
      <w:r w:rsidR="00283078" w:rsidRPr="009611AF">
        <w:rPr>
          <w:rFonts w:ascii="Times New Roman" w:eastAsia="Times New Roman" w:hAnsi="Times New Roman" w:cs="Times New Roman"/>
        </w:rPr>
        <w:t xml:space="preserve"> models </w:t>
      </w:r>
      <w:r w:rsidR="00986A76" w:rsidRPr="009611AF">
        <w:rPr>
          <w:rFonts w:ascii="Times New Roman" w:eastAsia="Times New Roman" w:hAnsi="Times New Roman" w:cs="Times New Roman"/>
        </w:rPr>
        <w:t>us</w:t>
      </w:r>
      <w:r w:rsidR="00343009" w:rsidRPr="009611AF">
        <w:rPr>
          <w:rFonts w:ascii="Times New Roman" w:eastAsia="Times New Roman" w:hAnsi="Times New Roman" w:cs="Times New Roman"/>
        </w:rPr>
        <w:t xml:space="preserve">e </w:t>
      </w:r>
      <w:r w:rsidR="00986A76" w:rsidRPr="009611AF">
        <w:rPr>
          <w:rFonts w:ascii="Times New Roman" w:eastAsia="Times New Roman" w:hAnsi="Times New Roman" w:cs="Times New Roman"/>
        </w:rPr>
        <w:t xml:space="preserve">liquidity </w:t>
      </w:r>
      <w:r w:rsidR="00343009" w:rsidRPr="009611AF">
        <w:rPr>
          <w:rFonts w:ascii="Times New Roman" w:eastAsia="Times New Roman" w:hAnsi="Times New Roman" w:cs="Times New Roman"/>
        </w:rPr>
        <w:t xml:space="preserve">(leverage) </w:t>
      </w:r>
      <w:r w:rsidR="003B7ACB" w:rsidRPr="009611AF">
        <w:rPr>
          <w:rFonts w:ascii="Times New Roman" w:eastAsia="Times New Roman" w:hAnsi="Times New Roman" w:cs="Times New Roman"/>
        </w:rPr>
        <w:t>ratio</w:t>
      </w:r>
      <w:r w:rsidR="00E00D9E" w:rsidRPr="009611AF">
        <w:rPr>
          <w:rFonts w:ascii="Times New Roman" w:eastAsia="Times New Roman" w:hAnsi="Times New Roman" w:cs="Times New Roman"/>
        </w:rPr>
        <w:t xml:space="preserve"> </w:t>
      </w:r>
      <w:r w:rsidR="00905B17" w:rsidRPr="009611AF">
        <w:rPr>
          <w:rFonts w:ascii="Times New Roman" w:eastAsia="Times New Roman" w:hAnsi="Times New Roman" w:cs="Times New Roman"/>
        </w:rPr>
        <w:t xml:space="preserve">to </w:t>
      </w:r>
      <w:r w:rsidR="00E00D9E" w:rsidRPr="009611AF">
        <w:rPr>
          <w:rFonts w:ascii="Times New Roman" w:eastAsia="Times New Roman" w:hAnsi="Times New Roman" w:cs="Times New Roman"/>
        </w:rPr>
        <w:t xml:space="preserve">measure firm financial </w:t>
      </w:r>
      <w:r w:rsidR="00905B17" w:rsidRPr="009611AF">
        <w:rPr>
          <w:rFonts w:ascii="Times New Roman" w:eastAsia="Times New Roman" w:hAnsi="Times New Roman" w:cs="Times New Roman"/>
        </w:rPr>
        <w:t>health</w:t>
      </w:r>
      <w:r w:rsidR="00905B17" w:rsidRPr="000E3256">
        <w:rPr>
          <w:rFonts w:ascii="Times New Roman" w:eastAsia="Times New Roman" w:hAnsi="Times New Roman" w:cs="Times New Roman"/>
        </w:rPr>
        <w:t xml:space="preserve">. </w:t>
      </w:r>
      <w:r w:rsidR="00343009" w:rsidRPr="000E3256">
        <w:rPr>
          <w:rFonts w:ascii="Times New Roman" w:eastAsia="Times New Roman" w:hAnsi="Times New Roman" w:cs="Times New Roman"/>
        </w:rPr>
        <w:t xml:space="preserve">All models have significant explanatory power </w:t>
      </w:r>
      <w:r w:rsidR="00535B2C" w:rsidRPr="000E3256">
        <w:rPr>
          <w:rFonts w:ascii="Times New Roman" w:eastAsia="Times New Roman" w:hAnsi="Times New Roman" w:cs="Times New Roman"/>
        </w:rPr>
        <w:t xml:space="preserve">with p&lt;0.01 for the Wald Test that all </w:t>
      </w:r>
      <w:proofErr w:type="spellStart"/>
      <w:r w:rsidR="00535B2C" w:rsidRPr="000E3256">
        <w:rPr>
          <w:rFonts w:ascii="Times New Roman" w:eastAsia="Times New Roman" w:hAnsi="Times New Roman" w:cs="Times New Roman"/>
        </w:rPr>
        <w:t>regressor</w:t>
      </w:r>
      <w:proofErr w:type="spellEnd"/>
      <w:r w:rsidR="007D1B0A" w:rsidRPr="000E3256">
        <w:rPr>
          <w:rFonts w:ascii="Times New Roman" w:eastAsia="Times New Roman" w:hAnsi="Times New Roman" w:cs="Times New Roman"/>
        </w:rPr>
        <w:t xml:space="preserve"> coefficient</w:t>
      </w:r>
      <w:r w:rsidR="00535B2C" w:rsidRPr="000E3256">
        <w:rPr>
          <w:rFonts w:ascii="Times New Roman" w:eastAsia="Times New Roman" w:hAnsi="Times New Roman" w:cs="Times New Roman"/>
        </w:rPr>
        <w:t xml:space="preserve">s are set to zero. </w:t>
      </w:r>
      <w:r w:rsidRPr="000E3256">
        <w:rPr>
          <w:rFonts w:ascii="Times New Roman" w:eastAsia="Times New Roman" w:hAnsi="Times New Roman" w:cs="Times New Roman"/>
        </w:rPr>
        <w:t>Pseudo R-square</w:t>
      </w:r>
      <w:r w:rsidR="000E3256">
        <w:rPr>
          <w:rFonts w:ascii="Times New Roman" w:eastAsia="Times New Roman" w:hAnsi="Times New Roman" w:cs="Times New Roman"/>
        </w:rPr>
        <w:t xml:space="preserve">s for the </w:t>
      </w:r>
      <w:proofErr w:type="spellStart"/>
      <w:r w:rsidR="000E3256">
        <w:rPr>
          <w:rFonts w:ascii="Times New Roman" w:eastAsia="Times New Roman" w:hAnsi="Times New Roman" w:cs="Times New Roman"/>
        </w:rPr>
        <w:t>probit</w:t>
      </w:r>
      <w:proofErr w:type="spellEnd"/>
      <w:r w:rsidR="000E3256">
        <w:rPr>
          <w:rFonts w:ascii="Times New Roman" w:eastAsia="Times New Roman" w:hAnsi="Times New Roman" w:cs="Times New Roman"/>
        </w:rPr>
        <w:t xml:space="preserve"> (</w:t>
      </w:r>
      <w:proofErr w:type="spellStart"/>
      <w:r w:rsidR="000E3256">
        <w:rPr>
          <w:rFonts w:ascii="Times New Roman" w:eastAsia="Times New Roman" w:hAnsi="Times New Roman" w:cs="Times New Roman"/>
        </w:rPr>
        <w:t>Tobit</w:t>
      </w:r>
      <w:proofErr w:type="spellEnd"/>
      <w:r w:rsidR="000E3256">
        <w:rPr>
          <w:rFonts w:ascii="Times New Roman" w:eastAsia="Times New Roman" w:hAnsi="Times New Roman" w:cs="Times New Roman"/>
        </w:rPr>
        <w:t xml:space="preserve">) estimates </w:t>
      </w:r>
      <w:r w:rsidR="00283078" w:rsidRPr="000E3256">
        <w:rPr>
          <w:rFonts w:ascii="Times New Roman" w:eastAsia="Times New Roman" w:hAnsi="Times New Roman" w:cs="Times New Roman"/>
        </w:rPr>
        <w:t xml:space="preserve">are </w:t>
      </w:r>
      <w:r w:rsidR="00535B2C" w:rsidRPr="000E3256">
        <w:rPr>
          <w:rFonts w:ascii="Times New Roman" w:eastAsia="Times New Roman" w:hAnsi="Times New Roman" w:cs="Times New Roman"/>
        </w:rPr>
        <w:t xml:space="preserve">0.71 </w:t>
      </w:r>
      <w:r w:rsidR="000E3256" w:rsidRPr="000E3256">
        <w:rPr>
          <w:rFonts w:ascii="Times New Roman" w:eastAsia="Times New Roman" w:hAnsi="Times New Roman" w:cs="Times New Roman"/>
        </w:rPr>
        <w:t>(0.31)</w:t>
      </w:r>
      <w:r w:rsidR="000E3256">
        <w:rPr>
          <w:rFonts w:ascii="Times New Roman" w:eastAsia="Times New Roman" w:hAnsi="Times New Roman" w:cs="Times New Roman"/>
        </w:rPr>
        <w:t xml:space="preserve"> </w:t>
      </w:r>
      <w:r w:rsidR="00283078" w:rsidRPr="000E3256">
        <w:rPr>
          <w:rFonts w:ascii="Times New Roman" w:eastAsia="Times New Roman" w:hAnsi="Times New Roman" w:cs="Times New Roman"/>
        </w:rPr>
        <w:t xml:space="preserve">indicative of </w:t>
      </w:r>
      <w:r w:rsidR="00535B2C" w:rsidRPr="000E3256">
        <w:rPr>
          <w:rFonts w:ascii="Times New Roman" w:eastAsia="Times New Roman" w:hAnsi="Times New Roman" w:cs="Times New Roman"/>
        </w:rPr>
        <w:t xml:space="preserve">a good </w:t>
      </w:r>
      <w:r w:rsidR="00283078" w:rsidRPr="000E3256">
        <w:rPr>
          <w:rFonts w:ascii="Times New Roman" w:eastAsia="Times New Roman" w:hAnsi="Times New Roman" w:cs="Times New Roman"/>
        </w:rPr>
        <w:t>fit.</w:t>
      </w:r>
      <w:r w:rsidR="00101D6F" w:rsidRPr="000E3256">
        <w:rPr>
          <w:rFonts w:ascii="Times New Roman" w:eastAsia="Times New Roman" w:hAnsi="Times New Roman" w:cs="Times New Roman"/>
        </w:rPr>
        <w:t xml:space="preserve"> </w:t>
      </w:r>
      <w:r w:rsidR="000E3256" w:rsidRPr="000E3256">
        <w:rPr>
          <w:rFonts w:ascii="Times New Roman" w:eastAsia="Times New Roman" w:hAnsi="Times New Roman" w:cs="Times New Roman"/>
        </w:rPr>
        <w:t xml:space="preserve">The </w:t>
      </w:r>
      <w:proofErr w:type="spellStart"/>
      <w:r w:rsidR="000E3256" w:rsidRPr="000E3256">
        <w:rPr>
          <w:rFonts w:ascii="Times New Roman" w:eastAsia="Times New Roman" w:hAnsi="Times New Roman" w:cs="Times New Roman"/>
        </w:rPr>
        <w:t>probit</w:t>
      </w:r>
      <w:proofErr w:type="spellEnd"/>
      <w:r w:rsidR="000E3256" w:rsidRPr="000E3256">
        <w:rPr>
          <w:rFonts w:ascii="Times New Roman" w:eastAsia="Times New Roman" w:hAnsi="Times New Roman" w:cs="Times New Roman"/>
        </w:rPr>
        <w:t xml:space="preserve"> model</w:t>
      </w:r>
      <w:r w:rsidR="000E3256">
        <w:rPr>
          <w:rFonts w:ascii="Times New Roman" w:eastAsia="Times New Roman" w:hAnsi="Times New Roman" w:cs="Times New Roman"/>
        </w:rPr>
        <w:t>s</w:t>
      </w:r>
      <w:r w:rsidR="000E3256" w:rsidRPr="000E3256">
        <w:rPr>
          <w:rFonts w:ascii="Times New Roman" w:eastAsia="Times New Roman" w:hAnsi="Times New Roman" w:cs="Times New Roman"/>
        </w:rPr>
        <w:t xml:space="preserve"> </w:t>
      </w:r>
      <w:r w:rsidR="00101D6F" w:rsidRPr="000E3256">
        <w:rPr>
          <w:rFonts w:ascii="Times New Roman" w:eastAsia="Times New Roman" w:hAnsi="Times New Roman" w:cs="Times New Roman"/>
        </w:rPr>
        <w:t xml:space="preserve">also have good predictive powers with </w:t>
      </w:r>
      <w:r w:rsidR="00535B2C" w:rsidRPr="000E3256">
        <w:rPr>
          <w:rFonts w:ascii="Times New Roman" w:eastAsia="Times New Roman" w:hAnsi="Times New Roman" w:cs="Times New Roman"/>
        </w:rPr>
        <w:t>94.</w:t>
      </w:r>
      <w:r w:rsidR="007D1B0A" w:rsidRPr="000E3256">
        <w:rPr>
          <w:rFonts w:ascii="Times New Roman" w:eastAsia="Times New Roman" w:hAnsi="Times New Roman" w:cs="Times New Roman"/>
        </w:rPr>
        <w:t>6</w:t>
      </w:r>
      <w:r w:rsidR="00535B2C" w:rsidRPr="000E3256">
        <w:rPr>
          <w:rFonts w:ascii="Times New Roman" w:eastAsia="Times New Roman" w:hAnsi="Times New Roman" w:cs="Times New Roman"/>
        </w:rPr>
        <w:t>%</w:t>
      </w:r>
      <w:r w:rsidR="00101D6F" w:rsidRPr="000E3256">
        <w:rPr>
          <w:rFonts w:ascii="Times New Roman" w:eastAsia="Times New Roman" w:hAnsi="Times New Roman" w:cs="Times New Roman"/>
        </w:rPr>
        <w:t xml:space="preserve"> predicted-actual match rates. </w:t>
      </w:r>
      <w:r w:rsidR="0096534A">
        <w:rPr>
          <w:rFonts w:ascii="Times New Roman" w:eastAsia="Times New Roman" w:hAnsi="Times New Roman" w:cs="Times New Roman"/>
        </w:rPr>
        <w:t xml:space="preserve">Since results for both </w:t>
      </w:r>
      <w:proofErr w:type="spellStart"/>
      <w:r w:rsidR="0096534A">
        <w:rPr>
          <w:rFonts w:ascii="Times New Roman" w:eastAsia="Times New Roman" w:hAnsi="Times New Roman" w:cs="Times New Roman"/>
        </w:rPr>
        <w:t>probit</w:t>
      </w:r>
      <w:proofErr w:type="spellEnd"/>
      <w:r w:rsidR="0096534A">
        <w:rPr>
          <w:rFonts w:ascii="Times New Roman" w:eastAsia="Times New Roman" w:hAnsi="Times New Roman" w:cs="Times New Roman"/>
        </w:rPr>
        <w:t xml:space="preserve"> and </w:t>
      </w:r>
      <w:proofErr w:type="spellStart"/>
      <w:r w:rsidR="0096534A">
        <w:rPr>
          <w:rFonts w:ascii="Times New Roman" w:eastAsia="Times New Roman" w:hAnsi="Times New Roman" w:cs="Times New Roman"/>
        </w:rPr>
        <w:t>Tobit</w:t>
      </w:r>
      <w:proofErr w:type="spellEnd"/>
      <w:r w:rsidR="0096534A">
        <w:rPr>
          <w:rFonts w:ascii="Times New Roman" w:eastAsia="Times New Roman" w:hAnsi="Times New Roman" w:cs="Times New Roman"/>
        </w:rPr>
        <w:t xml:space="preserve"> models are qualitatively similar</w:t>
      </w:r>
      <w:r w:rsidR="0031603F">
        <w:rPr>
          <w:rFonts w:ascii="Times New Roman" w:eastAsia="Times New Roman" w:hAnsi="Times New Roman" w:cs="Times New Roman"/>
        </w:rPr>
        <w:t xml:space="preserve">, </w:t>
      </w:r>
      <w:r w:rsidR="0096534A">
        <w:rPr>
          <w:rFonts w:ascii="Times New Roman" w:eastAsia="Times New Roman" w:hAnsi="Times New Roman" w:cs="Times New Roman"/>
        </w:rPr>
        <w:t>there appears to be no difference in the determinants of firms’ export propensity (extensive margin) and export intensity (intensive margin).</w:t>
      </w:r>
    </w:p>
    <w:p w:rsidR="00986A76" w:rsidRDefault="00986A76" w:rsidP="00986A76">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Table</w:t>
      </w:r>
      <w:r w:rsidR="00AE54A3">
        <w:rPr>
          <w:rFonts w:ascii="Times New Roman" w:eastAsia="Times New Roman" w:hAnsi="Times New Roman" w:cs="Times New Roman"/>
          <w:b/>
        </w:rPr>
        <w:t xml:space="preserve"> </w:t>
      </w:r>
      <w:r w:rsidR="00535B2C">
        <w:rPr>
          <w:rFonts w:ascii="Times New Roman" w:eastAsia="Times New Roman" w:hAnsi="Times New Roman" w:cs="Times New Roman"/>
          <w:b/>
        </w:rPr>
        <w:t>3</w:t>
      </w:r>
      <w:r>
        <w:rPr>
          <w:rFonts w:ascii="Times New Roman" w:eastAsia="Times New Roman" w:hAnsi="Times New Roman" w:cs="Times New Roman"/>
          <w:b/>
        </w:rPr>
        <w:t xml:space="preserve"> near here</w:t>
      </w:r>
    </w:p>
    <w:p w:rsidR="00D620C2" w:rsidRDefault="00986A76" w:rsidP="00283078">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First, </w:t>
      </w:r>
      <w:r w:rsidR="0029780A">
        <w:rPr>
          <w:rFonts w:ascii="Times New Roman" w:eastAsia="Times New Roman" w:hAnsi="Times New Roman" w:cs="Times New Roman"/>
        </w:rPr>
        <w:t xml:space="preserve">past export experience increases the likelihood </w:t>
      </w:r>
      <w:r w:rsidR="00C61FB0">
        <w:rPr>
          <w:rFonts w:ascii="Times New Roman" w:eastAsia="Times New Roman" w:hAnsi="Times New Roman" w:cs="Times New Roman"/>
        </w:rPr>
        <w:t xml:space="preserve">and intensity </w:t>
      </w:r>
      <w:r w:rsidR="0029780A">
        <w:rPr>
          <w:rFonts w:ascii="Times New Roman" w:eastAsia="Times New Roman" w:hAnsi="Times New Roman" w:cs="Times New Roman"/>
        </w:rPr>
        <w:t xml:space="preserve">of current year exports. </w:t>
      </w:r>
      <w:r w:rsidR="00D620C2">
        <w:rPr>
          <w:rFonts w:ascii="Times New Roman" w:eastAsia="Times New Roman" w:hAnsi="Times New Roman" w:cs="Times New Roman"/>
        </w:rPr>
        <w:t xml:space="preserve">Both indicators </w:t>
      </w:r>
      <w:r w:rsidR="00D10385">
        <w:rPr>
          <w:rFonts w:ascii="Times New Roman" w:eastAsia="Times New Roman" w:hAnsi="Times New Roman" w:cs="Times New Roman"/>
        </w:rPr>
        <w:t xml:space="preserve">for past export experience </w:t>
      </w:r>
      <w:r w:rsidR="00D620C2">
        <w:rPr>
          <w:rFonts w:ascii="Times New Roman" w:eastAsia="Times New Roman" w:hAnsi="Times New Roman" w:cs="Times New Roman"/>
        </w:rPr>
        <w:t>are statistically significant</w:t>
      </w:r>
      <w:r w:rsidR="00E65290">
        <w:rPr>
          <w:rFonts w:ascii="Times New Roman" w:eastAsia="Times New Roman" w:hAnsi="Times New Roman" w:cs="Times New Roman"/>
        </w:rPr>
        <w:t xml:space="preserve"> </w:t>
      </w:r>
      <w:r w:rsidR="00D620C2">
        <w:rPr>
          <w:rFonts w:ascii="Times New Roman" w:eastAsia="Times New Roman" w:hAnsi="Times New Roman" w:cs="Times New Roman"/>
        </w:rPr>
        <w:t xml:space="preserve">with p&lt;0.01 in all models. </w:t>
      </w:r>
      <w:r w:rsidR="00D16797">
        <w:rPr>
          <w:rFonts w:ascii="Times New Roman" w:eastAsia="Times New Roman" w:hAnsi="Times New Roman" w:cs="Times New Roman"/>
        </w:rPr>
        <w:t>T</w:t>
      </w:r>
      <w:r w:rsidR="0029780A">
        <w:rPr>
          <w:rFonts w:ascii="Times New Roman" w:eastAsia="Times New Roman" w:hAnsi="Times New Roman" w:cs="Times New Roman"/>
        </w:rPr>
        <w:t xml:space="preserve">he coefficient for the </w:t>
      </w:r>
      <w:r w:rsidR="00D620C2">
        <w:rPr>
          <w:rFonts w:ascii="Times New Roman" w:eastAsia="Times New Roman" w:hAnsi="Times New Roman" w:cs="Times New Roman"/>
        </w:rPr>
        <w:t xml:space="preserve">two-period lag export indicator is smaller, this is indicative of “decay” in the importance of past </w:t>
      </w:r>
      <w:r w:rsidR="00D620C2">
        <w:rPr>
          <w:rFonts w:ascii="Times New Roman" w:eastAsia="Times New Roman" w:hAnsi="Times New Roman" w:cs="Times New Roman"/>
        </w:rPr>
        <w:lastRenderedPageBreak/>
        <w:t xml:space="preserve">export experience over time. Bernard and Jensen (2004) find a similar “decay” phenomenon using US </w:t>
      </w:r>
      <w:r w:rsidR="00D620C2" w:rsidRPr="00C03C42">
        <w:rPr>
          <w:rFonts w:ascii="Times New Roman" w:eastAsia="Times New Roman" w:hAnsi="Times New Roman" w:cs="Times New Roman"/>
        </w:rPr>
        <w:t>data.</w:t>
      </w:r>
      <w:r w:rsidR="00101D6F" w:rsidRPr="00C03C42">
        <w:rPr>
          <w:rFonts w:ascii="Times New Roman" w:eastAsia="Times New Roman" w:hAnsi="Times New Roman" w:cs="Times New Roman"/>
        </w:rPr>
        <w:t xml:space="preserve"> </w:t>
      </w:r>
      <w:r w:rsidR="00905127">
        <w:rPr>
          <w:rFonts w:ascii="Times New Roman" w:eastAsia="Times New Roman" w:hAnsi="Times New Roman" w:cs="Times New Roman"/>
        </w:rPr>
        <w:t xml:space="preserve"> Marginal effects from the </w:t>
      </w:r>
      <w:proofErr w:type="spellStart"/>
      <w:r w:rsidR="00905127">
        <w:rPr>
          <w:rFonts w:ascii="Times New Roman" w:eastAsia="Times New Roman" w:hAnsi="Times New Roman" w:cs="Times New Roman"/>
        </w:rPr>
        <w:t>probit</w:t>
      </w:r>
      <w:proofErr w:type="spellEnd"/>
      <w:r w:rsidR="00905127">
        <w:rPr>
          <w:rFonts w:ascii="Times New Roman" w:eastAsia="Times New Roman" w:hAnsi="Times New Roman" w:cs="Times New Roman"/>
        </w:rPr>
        <w:t xml:space="preserve"> regressions indicate that a</w:t>
      </w:r>
      <w:r w:rsidR="00101D6F" w:rsidRPr="00C03C42">
        <w:rPr>
          <w:rFonts w:ascii="Times New Roman" w:eastAsia="Times New Roman" w:hAnsi="Times New Roman" w:cs="Times New Roman"/>
        </w:rPr>
        <w:t xml:space="preserve"> typical firm exporting in 2006 has a </w:t>
      </w:r>
      <w:r w:rsidR="003E498A" w:rsidRPr="00C03C42">
        <w:rPr>
          <w:rFonts w:ascii="Times New Roman" w:eastAsia="Times New Roman" w:hAnsi="Times New Roman" w:cs="Times New Roman"/>
        </w:rPr>
        <w:t>0.79</w:t>
      </w:r>
      <w:r w:rsidR="00101D6F" w:rsidRPr="00C03C42">
        <w:rPr>
          <w:rFonts w:ascii="Times New Roman" w:eastAsia="Times New Roman" w:hAnsi="Times New Roman" w:cs="Times New Roman"/>
        </w:rPr>
        <w:t xml:space="preserve"> </w:t>
      </w:r>
      <w:r w:rsidR="003E498A" w:rsidRPr="00C03C42">
        <w:rPr>
          <w:rFonts w:ascii="Times New Roman" w:eastAsia="Times New Roman" w:hAnsi="Times New Roman" w:cs="Times New Roman"/>
        </w:rPr>
        <w:t xml:space="preserve">higher </w:t>
      </w:r>
      <w:r w:rsidR="00101D6F" w:rsidRPr="00C03C42">
        <w:rPr>
          <w:rFonts w:ascii="Times New Roman" w:eastAsia="Times New Roman" w:hAnsi="Times New Roman" w:cs="Times New Roman"/>
        </w:rPr>
        <w:t>likelihood of exporting in 2007</w:t>
      </w:r>
      <w:r w:rsidR="003E498A" w:rsidRPr="00C03C42">
        <w:rPr>
          <w:rFonts w:ascii="Times New Roman" w:eastAsia="Times New Roman" w:hAnsi="Times New Roman" w:cs="Times New Roman"/>
        </w:rPr>
        <w:t xml:space="preserve"> compared to </w:t>
      </w:r>
      <w:r w:rsidR="00905127">
        <w:rPr>
          <w:rFonts w:ascii="Times New Roman" w:eastAsia="Times New Roman" w:hAnsi="Times New Roman" w:cs="Times New Roman"/>
        </w:rPr>
        <w:t xml:space="preserve">a firm </w:t>
      </w:r>
      <w:r w:rsidR="003E498A" w:rsidRPr="00C03C42">
        <w:rPr>
          <w:rFonts w:ascii="Times New Roman" w:eastAsia="Times New Roman" w:hAnsi="Times New Roman" w:cs="Times New Roman"/>
        </w:rPr>
        <w:t>not exporting in 2006</w:t>
      </w:r>
      <w:r w:rsidR="00101D6F" w:rsidRPr="00C03C42">
        <w:rPr>
          <w:rFonts w:ascii="Times New Roman" w:eastAsia="Times New Roman" w:hAnsi="Times New Roman" w:cs="Times New Roman"/>
        </w:rPr>
        <w:t>.</w:t>
      </w:r>
      <w:r w:rsidR="00905127" w:rsidRPr="00C03C42">
        <w:rPr>
          <w:rStyle w:val="FootnoteReference"/>
          <w:rFonts w:ascii="Times New Roman" w:eastAsia="Times New Roman" w:hAnsi="Times New Roman" w:cs="Times New Roman"/>
        </w:rPr>
        <w:footnoteReference w:id="21"/>
      </w:r>
      <w:r w:rsidR="00907420">
        <w:rPr>
          <w:rFonts w:ascii="Times New Roman" w:eastAsia="Times New Roman" w:hAnsi="Times New Roman" w:cs="Times New Roman"/>
        </w:rPr>
        <w:t xml:space="preserve"> </w:t>
      </w:r>
      <w:r w:rsidR="00101D6F" w:rsidRPr="00C03C42">
        <w:rPr>
          <w:rFonts w:ascii="Times New Roman" w:eastAsia="Times New Roman" w:hAnsi="Times New Roman" w:cs="Times New Roman"/>
        </w:rPr>
        <w:t xml:space="preserve">A typical non-exporter in 2006 but was an exporter in 2005 has a </w:t>
      </w:r>
      <w:r w:rsidR="003E498A" w:rsidRPr="00C03C42">
        <w:rPr>
          <w:rFonts w:ascii="Times New Roman" w:eastAsia="Times New Roman" w:hAnsi="Times New Roman" w:cs="Times New Roman"/>
        </w:rPr>
        <w:t>0.3</w:t>
      </w:r>
      <w:r w:rsidR="00C03C42" w:rsidRPr="00C03C42">
        <w:rPr>
          <w:rFonts w:ascii="Times New Roman" w:eastAsia="Times New Roman" w:hAnsi="Times New Roman" w:cs="Times New Roman"/>
        </w:rPr>
        <w:t>2</w:t>
      </w:r>
      <w:r w:rsidR="003E498A" w:rsidRPr="00C03C42">
        <w:rPr>
          <w:rFonts w:ascii="Times New Roman" w:eastAsia="Times New Roman" w:hAnsi="Times New Roman" w:cs="Times New Roman"/>
        </w:rPr>
        <w:t xml:space="preserve"> higher </w:t>
      </w:r>
      <w:r w:rsidR="00101D6F" w:rsidRPr="00C03C42">
        <w:rPr>
          <w:rFonts w:ascii="Times New Roman" w:eastAsia="Times New Roman" w:hAnsi="Times New Roman" w:cs="Times New Roman"/>
        </w:rPr>
        <w:t>likelihood of exporting in 2007.</w:t>
      </w:r>
      <w:r w:rsidR="00C03C42">
        <w:rPr>
          <w:rFonts w:ascii="Times New Roman" w:eastAsia="Times New Roman" w:hAnsi="Times New Roman" w:cs="Times New Roman"/>
        </w:rPr>
        <w:t xml:space="preserve"> </w:t>
      </w:r>
      <w:r w:rsidR="00687B3B">
        <w:rPr>
          <w:rFonts w:ascii="Times New Roman" w:eastAsia="Times New Roman" w:hAnsi="Times New Roman" w:cs="Times New Roman"/>
        </w:rPr>
        <w:t xml:space="preserve">These estimates are higher than the 0.66 (one-year lag) and 0.27 (two-year lag) probabilities found by Bernard and Jensen (2004) for US </w:t>
      </w:r>
      <w:r w:rsidR="003F5BB3">
        <w:rPr>
          <w:rFonts w:ascii="Times New Roman" w:eastAsia="Times New Roman" w:hAnsi="Times New Roman" w:cs="Times New Roman"/>
        </w:rPr>
        <w:t>plants</w:t>
      </w:r>
      <w:r w:rsidR="00687B3B">
        <w:rPr>
          <w:rFonts w:ascii="Times New Roman" w:eastAsia="Times New Roman" w:hAnsi="Times New Roman" w:cs="Times New Roman"/>
        </w:rPr>
        <w:t>. Also, a</w:t>
      </w:r>
      <w:r w:rsidR="00AE54A3">
        <w:rPr>
          <w:rFonts w:ascii="Times New Roman" w:eastAsia="Times New Roman" w:hAnsi="Times New Roman" w:cs="Times New Roman"/>
        </w:rPr>
        <w:t>ll else equal, m</w:t>
      </w:r>
      <w:r w:rsidR="00905127">
        <w:rPr>
          <w:rFonts w:ascii="Times New Roman" w:eastAsia="Times New Roman" w:hAnsi="Times New Roman" w:cs="Times New Roman"/>
        </w:rPr>
        <w:t xml:space="preserve">arginal effects from the </w:t>
      </w:r>
      <w:proofErr w:type="spellStart"/>
      <w:r w:rsidR="00905127">
        <w:rPr>
          <w:rFonts w:ascii="Times New Roman" w:eastAsia="Times New Roman" w:hAnsi="Times New Roman" w:cs="Times New Roman"/>
        </w:rPr>
        <w:t>Tobit</w:t>
      </w:r>
      <w:proofErr w:type="spellEnd"/>
      <w:r w:rsidR="00905127">
        <w:rPr>
          <w:rFonts w:ascii="Times New Roman" w:eastAsia="Times New Roman" w:hAnsi="Times New Roman" w:cs="Times New Roman"/>
        </w:rPr>
        <w:t xml:space="preserve"> regressions show that </w:t>
      </w:r>
      <w:r w:rsidR="008A26D7">
        <w:rPr>
          <w:rFonts w:ascii="Times New Roman" w:eastAsia="Times New Roman" w:hAnsi="Times New Roman" w:cs="Times New Roman"/>
        </w:rPr>
        <w:t>e</w:t>
      </w:r>
      <w:r w:rsidR="00C03C42">
        <w:rPr>
          <w:rFonts w:ascii="Times New Roman" w:eastAsia="Times New Roman" w:hAnsi="Times New Roman" w:cs="Times New Roman"/>
        </w:rPr>
        <w:t>xports are 10-23% higher</w:t>
      </w:r>
      <w:r w:rsidR="00905127">
        <w:rPr>
          <w:rFonts w:ascii="Times New Roman" w:eastAsia="Times New Roman" w:hAnsi="Times New Roman" w:cs="Times New Roman"/>
        </w:rPr>
        <w:t>, on average,</w:t>
      </w:r>
      <w:r w:rsidR="00C03C42">
        <w:rPr>
          <w:rFonts w:ascii="Times New Roman" w:eastAsia="Times New Roman" w:hAnsi="Times New Roman" w:cs="Times New Roman"/>
        </w:rPr>
        <w:t xml:space="preserve"> for firms with past exporting experiences. </w:t>
      </w:r>
      <w:r w:rsidR="00101D6F">
        <w:rPr>
          <w:rFonts w:ascii="Times New Roman" w:eastAsia="Times New Roman" w:hAnsi="Times New Roman" w:cs="Times New Roman"/>
        </w:rPr>
        <w:t xml:space="preserve"> </w:t>
      </w:r>
    </w:p>
    <w:p w:rsidR="00D620C2" w:rsidRDefault="00D620C2" w:rsidP="007503A8">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Both (log) employment and (log) wage are </w:t>
      </w:r>
      <w:r w:rsidR="003B7ACB">
        <w:rPr>
          <w:rFonts w:ascii="Times New Roman" w:eastAsia="Times New Roman" w:hAnsi="Times New Roman" w:cs="Times New Roman"/>
        </w:rPr>
        <w:t xml:space="preserve">statistically </w:t>
      </w:r>
      <w:r>
        <w:rPr>
          <w:rFonts w:ascii="Times New Roman" w:eastAsia="Times New Roman" w:hAnsi="Times New Roman" w:cs="Times New Roman"/>
        </w:rPr>
        <w:t>significant with p&lt;0.01 and have positive coefficients in all models which means that larger firms and those that pay higher wages have higher propensity to export</w:t>
      </w:r>
      <w:r w:rsidR="00C61FB0">
        <w:rPr>
          <w:rFonts w:ascii="Times New Roman" w:eastAsia="Times New Roman" w:hAnsi="Times New Roman" w:cs="Times New Roman"/>
        </w:rPr>
        <w:t xml:space="preserve"> and higher export intensity</w:t>
      </w:r>
      <w:r>
        <w:rPr>
          <w:rFonts w:ascii="Times New Roman" w:eastAsia="Times New Roman" w:hAnsi="Times New Roman" w:cs="Times New Roman"/>
        </w:rPr>
        <w:t>, all else equal.</w:t>
      </w:r>
      <w:r w:rsidR="00D10385">
        <w:rPr>
          <w:rFonts w:ascii="Times New Roman" w:eastAsia="Times New Roman" w:hAnsi="Times New Roman" w:cs="Times New Roman"/>
        </w:rPr>
        <w:t xml:space="preserve"> The positive coefficient estimate</w:t>
      </w:r>
      <w:r w:rsidR="00A868F3">
        <w:rPr>
          <w:rFonts w:ascii="Times New Roman" w:eastAsia="Times New Roman" w:hAnsi="Times New Roman" w:cs="Times New Roman"/>
        </w:rPr>
        <w:t>s</w:t>
      </w:r>
      <w:r w:rsidR="00D10385">
        <w:rPr>
          <w:rFonts w:ascii="Times New Roman" w:eastAsia="Times New Roman" w:hAnsi="Times New Roman" w:cs="Times New Roman"/>
        </w:rPr>
        <w:t xml:space="preserve"> for wages </w:t>
      </w:r>
      <w:r w:rsidR="00A868F3">
        <w:rPr>
          <w:rFonts w:ascii="Times New Roman" w:eastAsia="Times New Roman" w:hAnsi="Times New Roman" w:cs="Times New Roman"/>
        </w:rPr>
        <w:t>are</w:t>
      </w:r>
      <w:r w:rsidR="00D10385">
        <w:rPr>
          <w:rFonts w:ascii="Times New Roman" w:eastAsia="Times New Roman" w:hAnsi="Times New Roman" w:cs="Times New Roman"/>
        </w:rPr>
        <w:t xml:space="preserve"> </w:t>
      </w:r>
      <w:r w:rsidR="007503A8">
        <w:rPr>
          <w:rFonts w:ascii="Times New Roman" w:eastAsia="Times New Roman" w:hAnsi="Times New Roman" w:cs="Times New Roman"/>
        </w:rPr>
        <w:t>in</w:t>
      </w:r>
      <w:r w:rsidR="00D10385">
        <w:rPr>
          <w:rFonts w:ascii="Times New Roman" w:eastAsia="Times New Roman" w:hAnsi="Times New Roman" w:cs="Times New Roman"/>
        </w:rPr>
        <w:t>consistent with</w:t>
      </w:r>
      <w:r w:rsidR="007503A8">
        <w:rPr>
          <w:rFonts w:ascii="Times New Roman" w:eastAsia="Times New Roman" w:hAnsi="Times New Roman" w:cs="Times New Roman"/>
        </w:rPr>
        <w:t xml:space="preserve"> our prior that </w:t>
      </w:r>
      <w:r w:rsidR="00C61FB0">
        <w:rPr>
          <w:rFonts w:ascii="Times New Roman" w:eastAsia="Times New Roman" w:hAnsi="Times New Roman" w:cs="Times New Roman"/>
        </w:rPr>
        <w:t xml:space="preserve">export </w:t>
      </w:r>
      <w:r w:rsidR="007503A8">
        <w:rPr>
          <w:rFonts w:ascii="Times New Roman" w:eastAsia="Times New Roman" w:hAnsi="Times New Roman" w:cs="Times New Roman"/>
        </w:rPr>
        <w:t xml:space="preserve">propensity </w:t>
      </w:r>
      <w:r w:rsidR="00C61FB0">
        <w:rPr>
          <w:rFonts w:ascii="Times New Roman" w:eastAsia="Times New Roman" w:hAnsi="Times New Roman" w:cs="Times New Roman"/>
        </w:rPr>
        <w:t xml:space="preserve">and intensity </w:t>
      </w:r>
      <w:r w:rsidR="007503A8">
        <w:rPr>
          <w:rFonts w:ascii="Times New Roman" w:eastAsia="Times New Roman" w:hAnsi="Times New Roman" w:cs="Times New Roman"/>
        </w:rPr>
        <w:t>decrease with firm labor’s skill intensity</w:t>
      </w:r>
      <w:r w:rsidR="003B7ACB">
        <w:rPr>
          <w:rFonts w:ascii="Times New Roman" w:eastAsia="Times New Roman" w:hAnsi="Times New Roman" w:cs="Times New Roman"/>
        </w:rPr>
        <w:t xml:space="preserve">. </w:t>
      </w:r>
      <w:r w:rsidR="00AE54A3">
        <w:rPr>
          <w:rFonts w:ascii="Times New Roman" w:eastAsia="Times New Roman" w:hAnsi="Times New Roman" w:cs="Times New Roman"/>
        </w:rPr>
        <w:t>However, t</w:t>
      </w:r>
      <w:r w:rsidR="00124367">
        <w:rPr>
          <w:rFonts w:ascii="Times New Roman" w:eastAsia="Times New Roman" w:hAnsi="Times New Roman" w:cs="Times New Roman"/>
        </w:rPr>
        <w:t>h</w:t>
      </w:r>
      <w:r w:rsidR="00D16797">
        <w:rPr>
          <w:rFonts w:ascii="Times New Roman" w:eastAsia="Times New Roman" w:hAnsi="Times New Roman" w:cs="Times New Roman"/>
        </w:rPr>
        <w:t>e</w:t>
      </w:r>
      <w:r w:rsidR="00A868F3">
        <w:rPr>
          <w:rFonts w:ascii="Times New Roman" w:eastAsia="Times New Roman" w:hAnsi="Times New Roman" w:cs="Times New Roman"/>
        </w:rPr>
        <w:t xml:space="preserve">se are </w:t>
      </w:r>
      <w:r w:rsidR="00124367">
        <w:rPr>
          <w:rFonts w:ascii="Times New Roman" w:eastAsia="Times New Roman" w:hAnsi="Times New Roman" w:cs="Times New Roman"/>
        </w:rPr>
        <w:t>in line with studies using data from industrialized countries</w:t>
      </w:r>
      <w:r w:rsidR="0073095F">
        <w:rPr>
          <w:rFonts w:ascii="Times New Roman" w:eastAsia="Times New Roman" w:hAnsi="Times New Roman" w:cs="Times New Roman"/>
        </w:rPr>
        <w:t xml:space="preserve"> (e.g., Bernard and Jensen, 2004).</w:t>
      </w:r>
      <w:r w:rsidR="00124367">
        <w:rPr>
          <w:rFonts w:ascii="Times New Roman" w:eastAsia="Times New Roman" w:hAnsi="Times New Roman" w:cs="Times New Roman"/>
        </w:rPr>
        <w:t xml:space="preserve"> </w:t>
      </w:r>
      <w:r w:rsidR="00D16797">
        <w:rPr>
          <w:rFonts w:ascii="Times New Roman" w:eastAsia="Times New Roman" w:hAnsi="Times New Roman" w:cs="Times New Roman"/>
        </w:rPr>
        <w:t>Thus, a</w:t>
      </w:r>
      <w:r w:rsidR="0073095F">
        <w:rPr>
          <w:rFonts w:ascii="Times New Roman" w:eastAsia="Times New Roman" w:hAnsi="Times New Roman" w:cs="Times New Roman"/>
        </w:rPr>
        <w:t>lthough China has a low labor cost advantage</w:t>
      </w:r>
      <w:r w:rsidR="007D1B0A">
        <w:rPr>
          <w:rFonts w:ascii="Times New Roman" w:eastAsia="Times New Roman" w:hAnsi="Times New Roman" w:cs="Times New Roman"/>
        </w:rPr>
        <w:t xml:space="preserve"> and is unskilled labor abundant</w:t>
      </w:r>
      <w:r w:rsidR="0073095F">
        <w:rPr>
          <w:rFonts w:ascii="Times New Roman" w:eastAsia="Times New Roman" w:hAnsi="Times New Roman" w:cs="Times New Roman"/>
        </w:rPr>
        <w:t xml:space="preserve">, firms that </w:t>
      </w:r>
      <w:r w:rsidR="00AE54A3">
        <w:rPr>
          <w:rFonts w:ascii="Times New Roman" w:eastAsia="Times New Roman" w:hAnsi="Times New Roman" w:cs="Times New Roman"/>
        </w:rPr>
        <w:t xml:space="preserve">pay higher wages </w:t>
      </w:r>
      <w:r w:rsidR="0073095F">
        <w:rPr>
          <w:rFonts w:ascii="Times New Roman" w:eastAsia="Times New Roman" w:hAnsi="Times New Roman" w:cs="Times New Roman"/>
        </w:rPr>
        <w:t xml:space="preserve">have higher </w:t>
      </w:r>
      <w:r w:rsidR="00C61FB0">
        <w:rPr>
          <w:rFonts w:ascii="Times New Roman" w:eastAsia="Times New Roman" w:hAnsi="Times New Roman" w:cs="Times New Roman"/>
        </w:rPr>
        <w:t xml:space="preserve">exporting </w:t>
      </w:r>
      <w:r w:rsidR="007D1B0A">
        <w:rPr>
          <w:rFonts w:ascii="Times New Roman" w:eastAsia="Times New Roman" w:hAnsi="Times New Roman" w:cs="Times New Roman"/>
        </w:rPr>
        <w:t xml:space="preserve">propensity </w:t>
      </w:r>
      <w:r w:rsidR="00C61FB0">
        <w:rPr>
          <w:rFonts w:ascii="Times New Roman" w:eastAsia="Times New Roman" w:hAnsi="Times New Roman" w:cs="Times New Roman"/>
        </w:rPr>
        <w:t xml:space="preserve">and intensity. </w:t>
      </w:r>
      <w:r>
        <w:rPr>
          <w:rFonts w:ascii="Times New Roman" w:eastAsia="Times New Roman" w:hAnsi="Times New Roman" w:cs="Times New Roman"/>
        </w:rPr>
        <w:t xml:space="preserve"> </w:t>
      </w:r>
    </w:p>
    <w:p w:rsidR="00153511" w:rsidRDefault="00D10385" w:rsidP="00153511">
      <w:pPr>
        <w:spacing w:after="0" w:line="480" w:lineRule="auto"/>
        <w:ind w:firstLine="720"/>
        <w:jc w:val="both"/>
        <w:rPr>
          <w:rFonts w:ascii="Times New Roman" w:hAnsi="Times New Roman" w:cs="Times New Roman"/>
        </w:rPr>
      </w:pPr>
      <w:r>
        <w:rPr>
          <w:rFonts w:ascii="Times New Roman" w:eastAsia="Times New Roman" w:hAnsi="Times New Roman" w:cs="Times New Roman"/>
        </w:rPr>
        <w:t xml:space="preserve">As shown in </w:t>
      </w:r>
      <w:r w:rsidR="001E65B8">
        <w:rPr>
          <w:rFonts w:ascii="Times New Roman" w:eastAsia="Times New Roman" w:hAnsi="Times New Roman" w:cs="Times New Roman"/>
        </w:rPr>
        <w:t>Table 3</w:t>
      </w:r>
      <w:r>
        <w:rPr>
          <w:rFonts w:ascii="Times New Roman" w:eastAsia="Times New Roman" w:hAnsi="Times New Roman" w:cs="Times New Roman"/>
        </w:rPr>
        <w:t xml:space="preserve">, there is </w:t>
      </w:r>
      <w:r w:rsidR="00D620C2">
        <w:rPr>
          <w:rFonts w:ascii="Times New Roman" w:eastAsia="Times New Roman" w:hAnsi="Times New Roman" w:cs="Times New Roman"/>
        </w:rPr>
        <w:t xml:space="preserve">strong evidence that </w:t>
      </w:r>
      <w:r w:rsidR="003B7ACB">
        <w:rPr>
          <w:rFonts w:ascii="Times New Roman" w:eastAsia="Times New Roman" w:hAnsi="Times New Roman" w:cs="Times New Roman"/>
        </w:rPr>
        <w:t xml:space="preserve">the </w:t>
      </w:r>
      <w:r w:rsidR="00D620C2">
        <w:rPr>
          <w:rFonts w:ascii="Times New Roman" w:eastAsia="Times New Roman" w:hAnsi="Times New Roman" w:cs="Times New Roman"/>
        </w:rPr>
        <w:t xml:space="preserve">propensity to export </w:t>
      </w:r>
      <w:r w:rsidR="00C61FB0">
        <w:rPr>
          <w:rFonts w:ascii="Times New Roman" w:eastAsia="Times New Roman" w:hAnsi="Times New Roman" w:cs="Times New Roman"/>
        </w:rPr>
        <w:t xml:space="preserve">and export intensity </w:t>
      </w:r>
      <w:r w:rsidR="003B7ACB">
        <w:rPr>
          <w:rFonts w:ascii="Times New Roman" w:eastAsia="Times New Roman" w:hAnsi="Times New Roman" w:cs="Times New Roman"/>
        </w:rPr>
        <w:t xml:space="preserve">tend to increase with productivity </w:t>
      </w:r>
      <w:r w:rsidR="00D620C2">
        <w:rPr>
          <w:rFonts w:ascii="Times New Roman" w:eastAsia="Times New Roman" w:hAnsi="Times New Roman" w:cs="Times New Roman"/>
        </w:rPr>
        <w:t xml:space="preserve">when using value added </w:t>
      </w:r>
      <w:r w:rsidR="003B7ACB">
        <w:rPr>
          <w:rFonts w:ascii="Times New Roman" w:eastAsia="Times New Roman" w:hAnsi="Times New Roman" w:cs="Times New Roman"/>
        </w:rPr>
        <w:t>as proxy for output in the production function</w:t>
      </w:r>
      <w:r>
        <w:rPr>
          <w:rFonts w:ascii="Times New Roman" w:eastAsia="Times New Roman" w:hAnsi="Times New Roman" w:cs="Times New Roman"/>
        </w:rPr>
        <w:t xml:space="preserve">. </w:t>
      </w:r>
      <w:r w:rsidR="00153511">
        <w:rPr>
          <w:rFonts w:ascii="Times New Roman" w:eastAsia="Times New Roman" w:hAnsi="Times New Roman" w:cs="Times New Roman"/>
        </w:rPr>
        <w:t xml:space="preserve">Past studies using Chinese data either find no relationship or a “productivity paradox.” For example, </w:t>
      </w:r>
      <w:r w:rsidR="00153511" w:rsidRPr="00277EA0">
        <w:rPr>
          <w:rFonts w:ascii="Times New Roman" w:hAnsi="Times New Roman" w:cs="Times New Roman"/>
        </w:rPr>
        <w:t>Wang et al. (2009) use firm</w:t>
      </w:r>
      <w:r w:rsidR="00414921">
        <w:rPr>
          <w:rFonts w:ascii="Times New Roman" w:hAnsi="Times New Roman" w:cs="Times New Roman"/>
        </w:rPr>
        <w:t>-</w:t>
      </w:r>
      <w:r w:rsidR="00153511" w:rsidRPr="00277EA0">
        <w:rPr>
          <w:rFonts w:ascii="Times New Roman" w:hAnsi="Times New Roman" w:cs="Times New Roman"/>
        </w:rPr>
        <w:t>level data from the World Bank from 1997 to 2000</w:t>
      </w:r>
      <w:r w:rsidR="00DF28DC">
        <w:rPr>
          <w:rFonts w:ascii="Times New Roman" w:hAnsi="Times New Roman" w:cs="Times New Roman"/>
        </w:rPr>
        <w:t xml:space="preserve"> and find no evidence in support of the notion that more productive firms have higher propensity to export. Their results may be an artifact of the type and location of firms in the World Bank sample</w:t>
      </w:r>
      <w:r w:rsidR="00153511" w:rsidRPr="00277EA0">
        <w:rPr>
          <w:rFonts w:ascii="Times New Roman" w:hAnsi="Times New Roman" w:cs="Times New Roman"/>
        </w:rPr>
        <w:t>. They have about 1,500 firms in their sample</w:t>
      </w:r>
      <w:r w:rsidR="00414921">
        <w:rPr>
          <w:rFonts w:ascii="Times New Roman" w:hAnsi="Times New Roman" w:cs="Times New Roman"/>
        </w:rPr>
        <w:t xml:space="preserve"> and these </w:t>
      </w:r>
      <w:r w:rsidR="00153511" w:rsidRPr="00277EA0">
        <w:rPr>
          <w:rFonts w:ascii="Times New Roman" w:hAnsi="Times New Roman" w:cs="Times New Roman"/>
        </w:rPr>
        <w:t>firms are from five</w:t>
      </w:r>
      <w:r w:rsidR="00414921">
        <w:rPr>
          <w:rFonts w:ascii="Times New Roman" w:hAnsi="Times New Roman" w:cs="Times New Roman"/>
        </w:rPr>
        <w:t xml:space="preserve"> </w:t>
      </w:r>
      <w:r w:rsidR="00153511" w:rsidRPr="00277EA0">
        <w:rPr>
          <w:rFonts w:ascii="Times New Roman" w:hAnsi="Times New Roman" w:cs="Times New Roman"/>
        </w:rPr>
        <w:t>manufacturing industries (electronic equipment, electronic components, vehicles and vehicle parts, apparel and leather goods, consumer products) and three services industries. The firms are located in Beijing, Tianjin, Shanghai, Guangzhou, and Chengdu</w:t>
      </w:r>
      <w:r w:rsidR="00DF28DC">
        <w:rPr>
          <w:rFonts w:ascii="Times New Roman" w:hAnsi="Times New Roman" w:cs="Times New Roman"/>
        </w:rPr>
        <w:t>.</w:t>
      </w:r>
      <w:r w:rsidR="00A32AC7">
        <w:rPr>
          <w:rFonts w:ascii="Times New Roman" w:hAnsi="Times New Roman" w:cs="Times New Roman"/>
        </w:rPr>
        <w:t xml:space="preserve"> With wider </w:t>
      </w:r>
      <w:r w:rsidR="00A32AC7">
        <w:rPr>
          <w:rFonts w:ascii="Times New Roman" w:hAnsi="Times New Roman" w:cs="Times New Roman"/>
        </w:rPr>
        <w:lastRenderedPageBreak/>
        <w:t>industry and region</w:t>
      </w:r>
      <w:r w:rsidR="00153511">
        <w:rPr>
          <w:rFonts w:ascii="Times New Roman" w:hAnsi="Times New Roman" w:cs="Times New Roman"/>
        </w:rPr>
        <w:t xml:space="preserve"> </w:t>
      </w:r>
      <w:r w:rsidR="00A32AC7">
        <w:rPr>
          <w:rFonts w:ascii="Times New Roman" w:hAnsi="Times New Roman" w:cs="Times New Roman"/>
        </w:rPr>
        <w:t>coverage, we find that more productive firms are more likely to be exporters</w:t>
      </w:r>
      <w:r w:rsidR="00C61FB0">
        <w:rPr>
          <w:rFonts w:ascii="Times New Roman" w:hAnsi="Times New Roman" w:cs="Times New Roman"/>
        </w:rPr>
        <w:t>; and</w:t>
      </w:r>
      <w:r w:rsidR="00AE54A3">
        <w:rPr>
          <w:rFonts w:ascii="Times New Roman" w:hAnsi="Times New Roman" w:cs="Times New Roman"/>
        </w:rPr>
        <w:t>,</w:t>
      </w:r>
      <w:r w:rsidR="00C61FB0">
        <w:rPr>
          <w:rFonts w:ascii="Times New Roman" w:hAnsi="Times New Roman" w:cs="Times New Roman"/>
        </w:rPr>
        <w:t xml:space="preserve"> more productive firms export more.</w:t>
      </w:r>
    </w:p>
    <w:p w:rsidR="0023483C" w:rsidRDefault="0023483C" w:rsidP="00632B94">
      <w:pPr>
        <w:spacing w:after="0" w:line="480" w:lineRule="auto"/>
        <w:ind w:firstLine="720"/>
        <w:jc w:val="both"/>
        <w:rPr>
          <w:rFonts w:ascii="Times New Roman" w:hAnsi="Times New Roman" w:cs="Times New Roman"/>
        </w:rPr>
      </w:pPr>
      <w:r>
        <w:rPr>
          <w:rFonts w:ascii="Times New Roman" w:hAnsi="Times New Roman" w:cs="Times New Roman"/>
        </w:rPr>
        <w:t xml:space="preserve">We do not confirm </w:t>
      </w:r>
      <w:r w:rsidR="00094D3C">
        <w:rPr>
          <w:rFonts w:ascii="Times New Roman" w:hAnsi="Times New Roman" w:cs="Times New Roman"/>
        </w:rPr>
        <w:t>Li and Yin</w:t>
      </w:r>
      <w:r>
        <w:rPr>
          <w:rFonts w:ascii="Times New Roman" w:hAnsi="Times New Roman" w:cs="Times New Roman"/>
        </w:rPr>
        <w:t>’s</w:t>
      </w:r>
      <w:r w:rsidR="00094D3C">
        <w:rPr>
          <w:rFonts w:ascii="Times New Roman" w:hAnsi="Times New Roman" w:cs="Times New Roman"/>
        </w:rPr>
        <w:t xml:space="preserve"> (2010) </w:t>
      </w:r>
      <w:r w:rsidR="00AE54A3">
        <w:rPr>
          <w:rFonts w:ascii="Times New Roman" w:hAnsi="Times New Roman" w:cs="Times New Roman"/>
        </w:rPr>
        <w:t>“</w:t>
      </w:r>
      <w:r w:rsidR="00094D3C">
        <w:rPr>
          <w:rFonts w:ascii="Times New Roman" w:hAnsi="Times New Roman" w:cs="Times New Roman"/>
        </w:rPr>
        <w:t>productivity paradox</w:t>
      </w:r>
      <w:r>
        <w:rPr>
          <w:rFonts w:ascii="Times New Roman" w:hAnsi="Times New Roman" w:cs="Times New Roman"/>
        </w:rPr>
        <w:t>.</w:t>
      </w:r>
      <w:r w:rsidR="00AE54A3">
        <w:rPr>
          <w:rFonts w:ascii="Times New Roman" w:hAnsi="Times New Roman" w:cs="Times New Roman"/>
        </w:rPr>
        <w:t>”</w:t>
      </w:r>
      <w:r w:rsidR="00094D3C">
        <w:rPr>
          <w:rFonts w:ascii="Times New Roman" w:hAnsi="Times New Roman" w:cs="Times New Roman"/>
        </w:rPr>
        <w:t xml:space="preserve"> </w:t>
      </w:r>
      <w:r>
        <w:rPr>
          <w:rFonts w:ascii="Times New Roman" w:hAnsi="Times New Roman" w:cs="Times New Roman"/>
        </w:rPr>
        <w:t xml:space="preserve">The authors </w:t>
      </w:r>
      <w:r w:rsidR="00094D3C">
        <w:rPr>
          <w:rFonts w:ascii="Times New Roman" w:hAnsi="Times New Roman" w:cs="Times New Roman"/>
        </w:rPr>
        <w:t>us</w:t>
      </w:r>
      <w:r>
        <w:rPr>
          <w:rFonts w:ascii="Times New Roman" w:hAnsi="Times New Roman" w:cs="Times New Roman"/>
        </w:rPr>
        <w:t xml:space="preserve">e </w:t>
      </w:r>
      <w:r w:rsidR="00094D3C">
        <w:rPr>
          <w:rFonts w:ascii="Times New Roman" w:hAnsi="Times New Roman" w:cs="Times New Roman"/>
        </w:rPr>
        <w:t>firm-level Chinese data from 1998 to 2007. Essentially, the</w:t>
      </w:r>
      <w:r w:rsidR="00632B94">
        <w:rPr>
          <w:rFonts w:ascii="Times New Roman" w:hAnsi="Times New Roman" w:cs="Times New Roman"/>
        </w:rPr>
        <w:t xml:space="preserve"> authors compare the mean approximate total factor productivity (ATFP) rates of exporters and non-exporters. The</w:t>
      </w:r>
      <w:r w:rsidR="00094D3C">
        <w:rPr>
          <w:rFonts w:ascii="Times New Roman" w:hAnsi="Times New Roman" w:cs="Times New Roman"/>
        </w:rPr>
        <w:t>y find that non-exporters are more productive than exporters in most of the 20 sectors they consider. For example, among apparel, footwear, and headwear producers, they estimate ATFP rates of 2.36 and 2.56 log points for exporters and non-exporters, respectively.</w:t>
      </w:r>
      <w:r w:rsidR="00632B94">
        <w:rPr>
          <w:rFonts w:ascii="Times New Roman" w:hAnsi="Times New Roman" w:cs="Times New Roman"/>
        </w:rPr>
        <w:t xml:space="preserve"> We suspect that means test</w:t>
      </w:r>
      <w:r w:rsidR="00414921">
        <w:rPr>
          <w:rFonts w:ascii="Times New Roman" w:hAnsi="Times New Roman" w:cs="Times New Roman"/>
        </w:rPr>
        <w:t>s</w:t>
      </w:r>
      <w:r w:rsidR="00632B94">
        <w:rPr>
          <w:rFonts w:ascii="Times New Roman" w:hAnsi="Times New Roman" w:cs="Times New Roman"/>
        </w:rPr>
        <w:t xml:space="preserve"> will not show any significant difference in the mean</w:t>
      </w:r>
      <w:r w:rsidR="00B91D6C">
        <w:rPr>
          <w:rFonts w:ascii="Times New Roman" w:hAnsi="Times New Roman" w:cs="Times New Roman"/>
        </w:rPr>
        <w:t xml:space="preserve"> ATFP</w:t>
      </w:r>
      <w:r w:rsidR="00477634">
        <w:rPr>
          <w:rFonts w:ascii="Times New Roman" w:hAnsi="Times New Roman" w:cs="Times New Roman"/>
        </w:rPr>
        <w:t xml:space="preserve"> rates</w:t>
      </w:r>
      <w:r w:rsidR="00B91D6C">
        <w:rPr>
          <w:rFonts w:ascii="Times New Roman" w:hAnsi="Times New Roman" w:cs="Times New Roman"/>
        </w:rPr>
        <w:t xml:space="preserve"> between exporters and non-exporter</w:t>
      </w:r>
      <w:r w:rsidR="00632B94">
        <w:rPr>
          <w:rFonts w:ascii="Times New Roman" w:hAnsi="Times New Roman" w:cs="Times New Roman"/>
        </w:rPr>
        <w:t xml:space="preserve">s. As we have shown, there is no </w:t>
      </w:r>
      <w:r w:rsidR="00A868F3">
        <w:rPr>
          <w:rFonts w:ascii="Times New Roman" w:hAnsi="Times New Roman" w:cs="Times New Roman"/>
        </w:rPr>
        <w:t>“</w:t>
      </w:r>
      <w:r w:rsidR="00632B94">
        <w:rPr>
          <w:rFonts w:ascii="Times New Roman" w:hAnsi="Times New Roman" w:cs="Times New Roman"/>
        </w:rPr>
        <w:t>productivity paradox.</w:t>
      </w:r>
      <w:r w:rsidR="00A868F3">
        <w:rPr>
          <w:rFonts w:ascii="Times New Roman" w:hAnsi="Times New Roman" w:cs="Times New Roman"/>
        </w:rPr>
        <w:t>”</w:t>
      </w:r>
      <w:r w:rsidR="00632B94">
        <w:rPr>
          <w:rFonts w:ascii="Times New Roman" w:hAnsi="Times New Roman" w:cs="Times New Roman"/>
        </w:rPr>
        <w:t xml:space="preserve"> </w:t>
      </w:r>
    </w:p>
    <w:p w:rsidR="008A26D7" w:rsidRDefault="00AE54A3" w:rsidP="00D10385">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Export propensity and intensity are positively correlated with the </w:t>
      </w:r>
      <w:r w:rsidR="00905B17">
        <w:rPr>
          <w:rFonts w:ascii="Times New Roman" w:eastAsia="Times New Roman" w:hAnsi="Times New Roman" w:cs="Times New Roman"/>
        </w:rPr>
        <w:t xml:space="preserve">share of </w:t>
      </w:r>
      <w:r w:rsidR="00D10385">
        <w:rPr>
          <w:rFonts w:ascii="Times New Roman" w:eastAsia="Times New Roman" w:hAnsi="Times New Roman" w:cs="Times New Roman"/>
        </w:rPr>
        <w:t>new product</w:t>
      </w:r>
      <w:r w:rsidR="00905B17">
        <w:rPr>
          <w:rFonts w:ascii="Times New Roman" w:eastAsia="Times New Roman" w:hAnsi="Times New Roman" w:cs="Times New Roman"/>
        </w:rPr>
        <w:t xml:space="preserve"> output to total output</w:t>
      </w:r>
      <w:r w:rsidR="007503A8">
        <w:rPr>
          <w:rFonts w:ascii="Times New Roman" w:eastAsia="Times New Roman" w:hAnsi="Times New Roman" w:cs="Times New Roman"/>
        </w:rPr>
        <w:t>.</w:t>
      </w:r>
      <w:r w:rsidR="00665579">
        <w:rPr>
          <w:rFonts w:ascii="Times New Roman" w:eastAsia="Times New Roman" w:hAnsi="Times New Roman" w:cs="Times New Roman"/>
        </w:rPr>
        <w:t xml:space="preserve"> </w:t>
      </w:r>
      <w:r w:rsidR="00881C7A">
        <w:rPr>
          <w:rFonts w:ascii="Times New Roman" w:eastAsia="Times New Roman" w:hAnsi="Times New Roman" w:cs="Times New Roman"/>
        </w:rPr>
        <w:t xml:space="preserve"> </w:t>
      </w:r>
      <w:r w:rsidR="00BC7DA4">
        <w:rPr>
          <w:rFonts w:ascii="Times New Roman" w:eastAsia="Times New Roman" w:hAnsi="Times New Roman" w:cs="Times New Roman"/>
        </w:rPr>
        <w:t>A similar phenomenon is observed by Bernard and Jensen (2004) for US plants.</w:t>
      </w:r>
      <w:r w:rsidR="005D20E4">
        <w:rPr>
          <w:rFonts w:ascii="Times New Roman" w:eastAsia="Times New Roman" w:hAnsi="Times New Roman" w:cs="Times New Roman"/>
        </w:rPr>
        <w:t xml:space="preserve"> </w:t>
      </w:r>
      <w:r w:rsidR="00F27CC2">
        <w:rPr>
          <w:rFonts w:ascii="Times New Roman" w:eastAsia="Times New Roman" w:hAnsi="Times New Roman" w:cs="Times New Roman"/>
        </w:rPr>
        <w:t xml:space="preserve">Marginal effects from the </w:t>
      </w:r>
      <w:proofErr w:type="spellStart"/>
      <w:r w:rsidR="00F27CC2" w:rsidRPr="00905127">
        <w:rPr>
          <w:rFonts w:ascii="Times New Roman" w:eastAsia="Times New Roman" w:hAnsi="Times New Roman" w:cs="Times New Roman"/>
        </w:rPr>
        <w:t>Tobit</w:t>
      </w:r>
      <w:proofErr w:type="spellEnd"/>
      <w:r w:rsidR="00F27CC2" w:rsidRPr="00905127">
        <w:rPr>
          <w:rFonts w:ascii="Times New Roman" w:eastAsia="Times New Roman" w:hAnsi="Times New Roman" w:cs="Times New Roman"/>
        </w:rPr>
        <w:t xml:space="preserve"> regressions indicate that a ten percentage point increase in new product share increases export</w:t>
      </w:r>
      <w:r w:rsidR="008A26D7" w:rsidRPr="00905127">
        <w:rPr>
          <w:rFonts w:ascii="Times New Roman" w:eastAsia="Times New Roman" w:hAnsi="Times New Roman" w:cs="Times New Roman"/>
        </w:rPr>
        <w:t xml:space="preserve">s </w:t>
      </w:r>
      <w:r w:rsidR="00F27CC2" w:rsidRPr="00905127">
        <w:rPr>
          <w:rFonts w:ascii="Times New Roman" w:eastAsia="Times New Roman" w:hAnsi="Times New Roman" w:cs="Times New Roman"/>
        </w:rPr>
        <w:t>by 7.5</w:t>
      </w:r>
      <w:r w:rsidR="008A26D7" w:rsidRPr="00905127">
        <w:rPr>
          <w:rFonts w:ascii="Times New Roman" w:eastAsia="Times New Roman" w:hAnsi="Times New Roman" w:cs="Times New Roman"/>
        </w:rPr>
        <w:t>%</w:t>
      </w:r>
      <w:r w:rsidR="00F27CC2" w:rsidRPr="00905127">
        <w:rPr>
          <w:rFonts w:ascii="Times New Roman" w:eastAsia="Times New Roman" w:hAnsi="Times New Roman" w:cs="Times New Roman"/>
        </w:rPr>
        <w:t xml:space="preserve">. </w:t>
      </w:r>
      <w:r w:rsidR="008A26D7" w:rsidRPr="00905127">
        <w:rPr>
          <w:rFonts w:ascii="Times New Roman" w:eastAsia="Times New Roman" w:hAnsi="Times New Roman" w:cs="Times New Roman"/>
        </w:rPr>
        <w:t>The</w:t>
      </w:r>
      <w:r w:rsidR="008A26D7">
        <w:rPr>
          <w:rFonts w:ascii="Times New Roman" w:eastAsia="Times New Roman" w:hAnsi="Times New Roman" w:cs="Times New Roman"/>
        </w:rPr>
        <w:t xml:space="preserve"> extensive margin of trade is clearly important among firms operating in China. </w:t>
      </w:r>
    </w:p>
    <w:p w:rsidR="005F2CBA" w:rsidRDefault="005F2CBA" w:rsidP="00D10385">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Only two of </w:t>
      </w:r>
      <w:r w:rsidR="00477634">
        <w:rPr>
          <w:rFonts w:ascii="Times New Roman" w:eastAsia="Times New Roman" w:hAnsi="Times New Roman" w:cs="Times New Roman"/>
        </w:rPr>
        <w:t xml:space="preserve">the </w:t>
      </w:r>
      <w:r>
        <w:rPr>
          <w:rFonts w:ascii="Times New Roman" w:eastAsia="Times New Roman" w:hAnsi="Times New Roman" w:cs="Times New Roman"/>
        </w:rPr>
        <w:t xml:space="preserve">potential spillover controls are statistically significant with p&lt;0.01. Both are related to the industry firms belong to. </w:t>
      </w:r>
      <w:r w:rsidR="004038E2">
        <w:rPr>
          <w:rFonts w:ascii="Times New Roman" w:eastAsia="Times New Roman" w:hAnsi="Times New Roman" w:cs="Times New Roman"/>
        </w:rPr>
        <w:t xml:space="preserve">We obtain </w:t>
      </w:r>
      <w:r>
        <w:rPr>
          <w:rFonts w:ascii="Times New Roman" w:eastAsia="Times New Roman" w:hAnsi="Times New Roman" w:cs="Times New Roman"/>
        </w:rPr>
        <w:t>positive coefficient</w:t>
      </w:r>
      <w:r w:rsidR="004038E2">
        <w:rPr>
          <w:rFonts w:ascii="Times New Roman" w:eastAsia="Times New Roman" w:hAnsi="Times New Roman" w:cs="Times New Roman"/>
        </w:rPr>
        <w:t>s—the likelihood that firms in an industry will export increases with the</w:t>
      </w:r>
      <w:r>
        <w:rPr>
          <w:rFonts w:ascii="Times New Roman" w:eastAsia="Times New Roman" w:hAnsi="Times New Roman" w:cs="Times New Roman"/>
        </w:rPr>
        <w:t xml:space="preserve"> </w:t>
      </w:r>
      <w:r w:rsidR="004038E2">
        <w:rPr>
          <w:rFonts w:ascii="Times New Roman" w:eastAsia="Times New Roman" w:hAnsi="Times New Roman" w:cs="Times New Roman"/>
        </w:rPr>
        <w:t xml:space="preserve">industry’s export intensity, all else equal. This is opposite of Bernard and Jensen’s (2004) finding using US data where the presence of exporters </w:t>
      </w:r>
      <w:r w:rsidR="00F04D8B">
        <w:rPr>
          <w:rFonts w:ascii="Times New Roman" w:eastAsia="Times New Roman" w:hAnsi="Times New Roman" w:cs="Times New Roman"/>
        </w:rPr>
        <w:t xml:space="preserve">discourages firms from exporting.  </w:t>
      </w:r>
      <w:r w:rsidR="004038E2">
        <w:rPr>
          <w:rFonts w:ascii="Times New Roman" w:eastAsia="Times New Roman" w:hAnsi="Times New Roman" w:cs="Times New Roman"/>
        </w:rPr>
        <w:t>Since the coefficient for the within industry-region spillover variable is larger than the coefficient for the within-industry but outside the region spillover, proximity</w:t>
      </w:r>
      <w:r w:rsidR="003A17F7">
        <w:rPr>
          <w:rFonts w:ascii="Times New Roman" w:eastAsia="Times New Roman" w:hAnsi="Times New Roman" w:cs="Times New Roman"/>
        </w:rPr>
        <w:t xml:space="preserve"> among exporters</w:t>
      </w:r>
      <w:r w:rsidR="004038E2">
        <w:rPr>
          <w:rFonts w:ascii="Times New Roman" w:eastAsia="Times New Roman" w:hAnsi="Times New Roman" w:cs="Times New Roman"/>
        </w:rPr>
        <w:t xml:space="preserve"> matters.  However, proximity by itself is not important since the within-region but outside the industry spillover variable is not significantly different from zero.  </w:t>
      </w:r>
    </w:p>
    <w:p w:rsidR="00D8047A" w:rsidRDefault="004038E2" w:rsidP="004F3B56">
      <w:pPr>
        <w:spacing w:after="0" w:line="480" w:lineRule="auto"/>
        <w:ind w:firstLine="720"/>
        <w:jc w:val="both"/>
        <w:rPr>
          <w:rFonts w:ascii="Times New Roman" w:hAnsi="Times New Roman" w:cs="Times New Roman"/>
        </w:rPr>
      </w:pPr>
      <w:r>
        <w:rPr>
          <w:rFonts w:ascii="Times New Roman" w:eastAsia="Times New Roman" w:hAnsi="Times New Roman" w:cs="Times New Roman"/>
        </w:rPr>
        <w:t>In addition</w:t>
      </w:r>
      <w:r w:rsidR="00F04D8B">
        <w:rPr>
          <w:rFonts w:ascii="Times New Roman" w:eastAsia="Times New Roman" w:hAnsi="Times New Roman" w:cs="Times New Roman"/>
        </w:rPr>
        <w:t xml:space="preserve"> to new product introductions</w:t>
      </w:r>
      <w:r>
        <w:rPr>
          <w:rFonts w:ascii="Times New Roman" w:eastAsia="Times New Roman" w:hAnsi="Times New Roman" w:cs="Times New Roman"/>
        </w:rPr>
        <w:t>,</w:t>
      </w:r>
      <w:r w:rsidR="00F04D8B">
        <w:rPr>
          <w:rFonts w:ascii="Times New Roman" w:eastAsia="Times New Roman" w:hAnsi="Times New Roman" w:cs="Times New Roman"/>
        </w:rPr>
        <w:t xml:space="preserve"> export propensity </w:t>
      </w:r>
      <w:r w:rsidR="00881C7A">
        <w:rPr>
          <w:rFonts w:ascii="Times New Roman" w:eastAsia="Times New Roman" w:hAnsi="Times New Roman" w:cs="Times New Roman"/>
        </w:rPr>
        <w:t xml:space="preserve">and intensity </w:t>
      </w:r>
      <w:r w:rsidR="00F04D8B">
        <w:rPr>
          <w:rFonts w:ascii="Times New Roman" w:eastAsia="Times New Roman" w:hAnsi="Times New Roman" w:cs="Times New Roman"/>
        </w:rPr>
        <w:t xml:space="preserve">are </w:t>
      </w:r>
      <w:r w:rsidR="00905127">
        <w:rPr>
          <w:rFonts w:ascii="Times New Roman" w:eastAsia="Times New Roman" w:hAnsi="Times New Roman" w:cs="Times New Roman"/>
        </w:rPr>
        <w:t xml:space="preserve">found to be </w:t>
      </w:r>
      <w:r w:rsidR="00F04D8B">
        <w:rPr>
          <w:rFonts w:ascii="Times New Roman" w:eastAsia="Times New Roman" w:hAnsi="Times New Roman" w:cs="Times New Roman"/>
        </w:rPr>
        <w:t>positively associated</w:t>
      </w:r>
      <w:r w:rsidR="00881C7A">
        <w:rPr>
          <w:rFonts w:ascii="Times New Roman" w:eastAsia="Times New Roman" w:hAnsi="Times New Roman" w:cs="Times New Roman"/>
        </w:rPr>
        <w:t xml:space="preserve"> with R&amp;D spending</w:t>
      </w:r>
      <w:r w:rsidR="00F04D8B">
        <w:rPr>
          <w:rFonts w:ascii="Times New Roman" w:eastAsia="Times New Roman" w:hAnsi="Times New Roman" w:cs="Times New Roman"/>
        </w:rPr>
        <w:t xml:space="preserve">. </w:t>
      </w:r>
      <w:r w:rsidR="00A6432C">
        <w:rPr>
          <w:rFonts w:ascii="Times New Roman" w:eastAsia="Times New Roman" w:hAnsi="Times New Roman" w:cs="Times New Roman"/>
        </w:rPr>
        <w:t>Alt</w:t>
      </w:r>
      <w:r w:rsidR="008A26D7">
        <w:rPr>
          <w:rFonts w:ascii="Times New Roman" w:eastAsia="Times New Roman" w:hAnsi="Times New Roman" w:cs="Times New Roman"/>
        </w:rPr>
        <w:t xml:space="preserve">hough </w:t>
      </w:r>
      <w:r w:rsidR="00F04D8B">
        <w:rPr>
          <w:rFonts w:ascii="Times New Roman" w:eastAsia="Times New Roman" w:hAnsi="Times New Roman" w:cs="Times New Roman"/>
        </w:rPr>
        <w:t>the breakdown for process</w:t>
      </w:r>
      <w:r w:rsidR="003A17F7">
        <w:rPr>
          <w:rFonts w:ascii="Times New Roman" w:eastAsia="Times New Roman" w:hAnsi="Times New Roman" w:cs="Times New Roman"/>
        </w:rPr>
        <w:t>-related</w:t>
      </w:r>
      <w:r w:rsidR="00F04D8B">
        <w:rPr>
          <w:rFonts w:ascii="Times New Roman" w:eastAsia="Times New Roman" w:hAnsi="Times New Roman" w:cs="Times New Roman"/>
        </w:rPr>
        <w:t xml:space="preserve"> R&amp;D and product-related R&amp;D</w:t>
      </w:r>
      <w:r w:rsidR="008A26D7">
        <w:rPr>
          <w:rFonts w:ascii="Times New Roman" w:eastAsia="Times New Roman" w:hAnsi="Times New Roman" w:cs="Times New Roman"/>
        </w:rPr>
        <w:t xml:space="preserve"> are not available</w:t>
      </w:r>
      <w:r w:rsidR="00F04D8B">
        <w:rPr>
          <w:rFonts w:ascii="Times New Roman" w:eastAsia="Times New Roman" w:hAnsi="Times New Roman" w:cs="Times New Roman"/>
        </w:rPr>
        <w:t xml:space="preserve">, our results </w:t>
      </w:r>
      <w:r w:rsidR="00844B05">
        <w:rPr>
          <w:rFonts w:ascii="Times New Roman" w:eastAsia="Times New Roman" w:hAnsi="Times New Roman" w:cs="Times New Roman"/>
        </w:rPr>
        <w:t xml:space="preserve">suggest </w:t>
      </w:r>
      <w:r w:rsidR="00F04D8B">
        <w:rPr>
          <w:rFonts w:ascii="Times New Roman" w:eastAsia="Times New Roman" w:hAnsi="Times New Roman" w:cs="Times New Roman"/>
        </w:rPr>
        <w:t xml:space="preserve">that </w:t>
      </w:r>
      <w:r w:rsidR="00844B05">
        <w:rPr>
          <w:rFonts w:ascii="Times New Roman" w:eastAsia="Times New Roman" w:hAnsi="Times New Roman" w:cs="Times New Roman"/>
        </w:rPr>
        <w:t>over and above product-related R&amp;D (</w:t>
      </w:r>
      <w:r w:rsidR="004A2488">
        <w:rPr>
          <w:rFonts w:ascii="Times New Roman" w:eastAsia="Times New Roman" w:hAnsi="Times New Roman" w:cs="Times New Roman"/>
        </w:rPr>
        <w:t xml:space="preserve">captured by </w:t>
      </w:r>
      <w:r w:rsidR="00844B05">
        <w:rPr>
          <w:rFonts w:ascii="Times New Roman" w:eastAsia="Times New Roman" w:hAnsi="Times New Roman" w:cs="Times New Roman"/>
        </w:rPr>
        <w:t xml:space="preserve">new product introductions), R&amp;D spent last period </w:t>
      </w:r>
      <w:r w:rsidR="00BC7DA4">
        <w:rPr>
          <w:rFonts w:ascii="Times New Roman" w:eastAsia="Times New Roman" w:hAnsi="Times New Roman" w:cs="Times New Roman"/>
        </w:rPr>
        <w:t xml:space="preserve">related to improvements on existing products </w:t>
      </w:r>
      <w:r w:rsidR="00844B05">
        <w:rPr>
          <w:rFonts w:ascii="Times New Roman" w:eastAsia="Times New Roman" w:hAnsi="Times New Roman" w:cs="Times New Roman"/>
        </w:rPr>
        <w:t xml:space="preserve">(some of </w:t>
      </w:r>
      <w:r w:rsidR="00844B05">
        <w:rPr>
          <w:rFonts w:ascii="Times New Roman" w:eastAsia="Times New Roman" w:hAnsi="Times New Roman" w:cs="Times New Roman"/>
        </w:rPr>
        <w:lastRenderedPageBreak/>
        <w:t>which are process-related) increases the propensity to export</w:t>
      </w:r>
      <w:r w:rsidR="00881C7A">
        <w:rPr>
          <w:rFonts w:ascii="Times New Roman" w:eastAsia="Times New Roman" w:hAnsi="Times New Roman" w:cs="Times New Roman"/>
        </w:rPr>
        <w:t xml:space="preserve"> and how much is exported</w:t>
      </w:r>
      <w:r w:rsidR="00844B05">
        <w:rPr>
          <w:rFonts w:ascii="Times New Roman" w:eastAsia="Times New Roman" w:hAnsi="Times New Roman" w:cs="Times New Roman"/>
        </w:rPr>
        <w:t>.</w:t>
      </w:r>
      <w:r w:rsidR="00497B86">
        <w:rPr>
          <w:rFonts w:ascii="Times New Roman" w:eastAsia="Times New Roman" w:hAnsi="Times New Roman" w:cs="Times New Roman"/>
        </w:rPr>
        <w:t xml:space="preserve"> </w:t>
      </w:r>
      <w:r w:rsidR="00A6432C">
        <w:rPr>
          <w:rFonts w:ascii="Times New Roman" w:eastAsia="Times New Roman" w:hAnsi="Times New Roman" w:cs="Times New Roman"/>
        </w:rPr>
        <w:t xml:space="preserve">Though very few firms in China perform R&amp;D, the export effect of R&amp;D on firms that do is substantial, </w:t>
      </w:r>
      <w:r w:rsidR="00A6432C" w:rsidRPr="00905127">
        <w:rPr>
          <w:rFonts w:ascii="Times New Roman" w:eastAsia="Times New Roman" w:hAnsi="Times New Roman" w:cs="Times New Roman"/>
        </w:rPr>
        <w:t>a one percentage point increase in R&amp;D intensity increases exports by 27%.</w:t>
      </w:r>
      <w:r w:rsidR="00A6432C">
        <w:rPr>
          <w:rFonts w:ascii="Times New Roman" w:eastAsia="Times New Roman" w:hAnsi="Times New Roman" w:cs="Times New Roman"/>
        </w:rPr>
        <w:t xml:space="preserve"> </w:t>
      </w:r>
      <w:r w:rsidR="00497B86">
        <w:rPr>
          <w:rFonts w:ascii="Times New Roman" w:eastAsia="Times New Roman" w:hAnsi="Times New Roman" w:cs="Times New Roman"/>
        </w:rPr>
        <w:t xml:space="preserve">Our results do not support </w:t>
      </w:r>
      <w:r w:rsidR="00497B86" w:rsidRPr="008E4585">
        <w:rPr>
          <w:rFonts w:ascii="Times New Roman" w:hAnsi="Times New Roman" w:cs="Times New Roman"/>
        </w:rPr>
        <w:t>Huang et al.</w:t>
      </w:r>
      <w:r w:rsidR="00497B86">
        <w:rPr>
          <w:rFonts w:ascii="Times New Roman" w:hAnsi="Times New Roman" w:cs="Times New Roman"/>
        </w:rPr>
        <w:t>’s</w:t>
      </w:r>
      <w:r w:rsidR="00497B86" w:rsidRPr="008E4585">
        <w:rPr>
          <w:rFonts w:ascii="Times New Roman" w:hAnsi="Times New Roman" w:cs="Times New Roman"/>
        </w:rPr>
        <w:t xml:space="preserve"> (2008) find</w:t>
      </w:r>
      <w:r w:rsidR="00497B86">
        <w:rPr>
          <w:rFonts w:ascii="Times New Roman" w:hAnsi="Times New Roman" w:cs="Times New Roman"/>
        </w:rPr>
        <w:t xml:space="preserve">ing that Chinese firms’ </w:t>
      </w:r>
      <w:r w:rsidR="00497B86" w:rsidRPr="008E4585">
        <w:rPr>
          <w:rFonts w:ascii="Times New Roman" w:hAnsi="Times New Roman" w:cs="Times New Roman"/>
        </w:rPr>
        <w:t>export</w:t>
      </w:r>
      <w:r w:rsidR="00497B86">
        <w:rPr>
          <w:rFonts w:ascii="Times New Roman" w:hAnsi="Times New Roman" w:cs="Times New Roman"/>
        </w:rPr>
        <w:t xml:space="preserve"> </w:t>
      </w:r>
      <w:r w:rsidR="00497B86" w:rsidRPr="008E4585">
        <w:rPr>
          <w:rFonts w:ascii="Times New Roman" w:hAnsi="Times New Roman" w:cs="Times New Roman"/>
        </w:rPr>
        <w:t xml:space="preserve">intensity is </w:t>
      </w:r>
      <w:r w:rsidR="00497B86">
        <w:rPr>
          <w:rFonts w:ascii="Times New Roman" w:hAnsi="Times New Roman" w:cs="Times New Roman"/>
        </w:rPr>
        <w:t xml:space="preserve">not </w:t>
      </w:r>
      <w:r w:rsidR="00497B86" w:rsidRPr="008E4585">
        <w:rPr>
          <w:rFonts w:ascii="Times New Roman" w:hAnsi="Times New Roman" w:cs="Times New Roman"/>
        </w:rPr>
        <w:t>correlated with firm</w:t>
      </w:r>
      <w:r w:rsidR="00497B86">
        <w:rPr>
          <w:rFonts w:ascii="Times New Roman" w:hAnsi="Times New Roman" w:cs="Times New Roman"/>
        </w:rPr>
        <w:t xml:space="preserve"> </w:t>
      </w:r>
      <w:r w:rsidR="00497B86" w:rsidRPr="008E4585">
        <w:rPr>
          <w:rFonts w:ascii="Times New Roman" w:hAnsi="Times New Roman" w:cs="Times New Roman"/>
        </w:rPr>
        <w:t>R&amp;D spending</w:t>
      </w:r>
      <w:r w:rsidR="00D8047A">
        <w:rPr>
          <w:rFonts w:ascii="Times New Roman" w:hAnsi="Times New Roman" w:cs="Times New Roman"/>
        </w:rPr>
        <w:t xml:space="preserve"> a</w:t>
      </w:r>
      <w:r w:rsidR="001E65B8">
        <w:rPr>
          <w:rFonts w:ascii="Times New Roman" w:hAnsi="Times New Roman" w:cs="Times New Roman"/>
        </w:rPr>
        <w:t>lthough a comparable p</w:t>
      </w:r>
      <w:r w:rsidR="00D8047A">
        <w:rPr>
          <w:rFonts w:ascii="Times New Roman" w:hAnsi="Times New Roman" w:cs="Times New Roman"/>
        </w:rPr>
        <w:t xml:space="preserve">ercentage </w:t>
      </w:r>
      <w:r w:rsidR="001E65B8">
        <w:rPr>
          <w:rFonts w:ascii="Times New Roman" w:hAnsi="Times New Roman" w:cs="Times New Roman"/>
        </w:rPr>
        <w:t xml:space="preserve">of </w:t>
      </w:r>
      <w:r w:rsidR="00D8047A">
        <w:rPr>
          <w:rFonts w:ascii="Times New Roman" w:hAnsi="Times New Roman" w:cs="Times New Roman"/>
        </w:rPr>
        <w:t xml:space="preserve">the </w:t>
      </w:r>
      <w:r w:rsidR="001E65B8">
        <w:rPr>
          <w:rFonts w:ascii="Times New Roman" w:hAnsi="Times New Roman" w:cs="Times New Roman"/>
        </w:rPr>
        <w:t>firms in our sample do not invest in R&amp;D</w:t>
      </w:r>
      <w:r w:rsidR="00B91D6C">
        <w:rPr>
          <w:rFonts w:ascii="Times New Roman" w:hAnsi="Times New Roman" w:cs="Times New Roman"/>
        </w:rPr>
        <w:t>.</w:t>
      </w:r>
    </w:p>
    <w:p w:rsidR="00844B05" w:rsidRDefault="00477634" w:rsidP="00560F29">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The two</w:t>
      </w:r>
      <w:r w:rsidR="00844B05">
        <w:rPr>
          <w:rFonts w:ascii="Times New Roman" w:eastAsia="Times New Roman" w:hAnsi="Times New Roman" w:cs="Times New Roman"/>
        </w:rPr>
        <w:t xml:space="preserve"> financial position controls are </w:t>
      </w:r>
      <w:r w:rsidR="00881C7A">
        <w:rPr>
          <w:rFonts w:ascii="Times New Roman" w:eastAsia="Times New Roman" w:hAnsi="Times New Roman" w:cs="Times New Roman"/>
        </w:rPr>
        <w:t xml:space="preserve">statistically </w:t>
      </w:r>
      <w:r w:rsidR="00844B05">
        <w:rPr>
          <w:rFonts w:ascii="Times New Roman" w:eastAsia="Times New Roman" w:hAnsi="Times New Roman" w:cs="Times New Roman"/>
        </w:rPr>
        <w:t>insignificant. There is no evidence that firm financial position matter</w:t>
      </w:r>
      <w:r w:rsidR="004A2488">
        <w:rPr>
          <w:rFonts w:ascii="Times New Roman" w:eastAsia="Times New Roman" w:hAnsi="Times New Roman" w:cs="Times New Roman"/>
        </w:rPr>
        <w:t>s</w:t>
      </w:r>
      <w:r w:rsidR="00844B05">
        <w:rPr>
          <w:rFonts w:ascii="Times New Roman" w:eastAsia="Times New Roman" w:hAnsi="Times New Roman" w:cs="Times New Roman"/>
        </w:rPr>
        <w:t xml:space="preserve"> in firms’ decision</w:t>
      </w:r>
      <w:r w:rsidR="00B91D6C">
        <w:rPr>
          <w:rFonts w:ascii="Times New Roman" w:eastAsia="Times New Roman" w:hAnsi="Times New Roman" w:cs="Times New Roman"/>
        </w:rPr>
        <w:t>s</w:t>
      </w:r>
      <w:r w:rsidR="00844B05">
        <w:rPr>
          <w:rFonts w:ascii="Times New Roman" w:eastAsia="Times New Roman" w:hAnsi="Times New Roman" w:cs="Times New Roman"/>
        </w:rPr>
        <w:t xml:space="preserve"> to export</w:t>
      </w:r>
      <w:r w:rsidR="0096534A">
        <w:rPr>
          <w:rFonts w:ascii="Times New Roman" w:eastAsia="Times New Roman" w:hAnsi="Times New Roman" w:cs="Times New Roman"/>
        </w:rPr>
        <w:t>,</w:t>
      </w:r>
      <w:r w:rsidR="00F23DFD">
        <w:rPr>
          <w:rFonts w:ascii="Times New Roman" w:eastAsia="Times New Roman" w:hAnsi="Times New Roman" w:cs="Times New Roman"/>
        </w:rPr>
        <w:t xml:space="preserve"> </w:t>
      </w:r>
      <w:r w:rsidR="0096534A">
        <w:rPr>
          <w:rFonts w:ascii="Times New Roman" w:eastAsia="Times New Roman" w:hAnsi="Times New Roman" w:cs="Times New Roman"/>
        </w:rPr>
        <w:t>and how much to export</w:t>
      </w:r>
      <w:r w:rsidR="00844B05">
        <w:rPr>
          <w:rFonts w:ascii="Times New Roman" w:eastAsia="Times New Roman" w:hAnsi="Times New Roman" w:cs="Times New Roman"/>
        </w:rPr>
        <w:t>.</w:t>
      </w:r>
      <w:r w:rsidR="004F3B56">
        <w:rPr>
          <w:rFonts w:ascii="Times New Roman" w:eastAsia="Times New Roman" w:hAnsi="Times New Roman" w:cs="Times New Roman"/>
        </w:rPr>
        <w:t xml:space="preserve"> </w:t>
      </w:r>
      <w:r w:rsidR="00EE4F74">
        <w:rPr>
          <w:rFonts w:ascii="Times New Roman" w:eastAsia="Times New Roman" w:hAnsi="Times New Roman" w:cs="Times New Roman"/>
        </w:rPr>
        <w:t xml:space="preserve">Our findings are consistent with those found using data from industrialized countries such as </w:t>
      </w:r>
      <w:r w:rsidR="0065262B">
        <w:rPr>
          <w:rFonts w:ascii="Times New Roman" w:eastAsia="Times New Roman" w:hAnsi="Times New Roman" w:cs="Times New Roman"/>
        </w:rPr>
        <w:t xml:space="preserve">Greenaway et al. (2007) and </w:t>
      </w:r>
      <w:proofErr w:type="spellStart"/>
      <w:r w:rsidR="0065262B">
        <w:rPr>
          <w:rFonts w:ascii="Times New Roman" w:eastAsia="Times New Roman" w:hAnsi="Times New Roman" w:cs="Times New Roman"/>
        </w:rPr>
        <w:t>Bellone</w:t>
      </w:r>
      <w:proofErr w:type="spellEnd"/>
      <w:r w:rsidR="0065262B">
        <w:rPr>
          <w:rFonts w:ascii="Times New Roman" w:eastAsia="Times New Roman" w:hAnsi="Times New Roman" w:cs="Times New Roman"/>
        </w:rPr>
        <w:t xml:space="preserve"> et al. (2010) using data</w:t>
      </w:r>
      <w:r w:rsidR="00B91D6C">
        <w:rPr>
          <w:rFonts w:ascii="Times New Roman" w:eastAsia="Times New Roman" w:hAnsi="Times New Roman" w:cs="Times New Roman"/>
        </w:rPr>
        <w:t xml:space="preserve"> from </w:t>
      </w:r>
      <w:r w:rsidR="0065262B">
        <w:rPr>
          <w:rFonts w:ascii="Times New Roman" w:eastAsia="Times New Roman" w:hAnsi="Times New Roman" w:cs="Times New Roman"/>
        </w:rPr>
        <w:t xml:space="preserve">British </w:t>
      </w:r>
      <w:r w:rsidR="00B91D6C">
        <w:rPr>
          <w:rFonts w:ascii="Times New Roman" w:eastAsia="Times New Roman" w:hAnsi="Times New Roman" w:cs="Times New Roman"/>
        </w:rPr>
        <w:t xml:space="preserve">and </w:t>
      </w:r>
      <w:r w:rsidR="0065262B">
        <w:rPr>
          <w:rFonts w:ascii="Times New Roman" w:eastAsia="Times New Roman" w:hAnsi="Times New Roman" w:cs="Times New Roman"/>
        </w:rPr>
        <w:t>French firms</w:t>
      </w:r>
      <w:r w:rsidR="00EE6354">
        <w:rPr>
          <w:rFonts w:ascii="Times New Roman" w:eastAsia="Times New Roman" w:hAnsi="Times New Roman" w:cs="Times New Roman"/>
        </w:rPr>
        <w:t>, respectively</w:t>
      </w:r>
      <w:r w:rsidR="00560F29">
        <w:rPr>
          <w:rFonts w:ascii="Times New Roman" w:eastAsia="Times New Roman" w:hAnsi="Times New Roman" w:cs="Times New Roman"/>
        </w:rPr>
        <w:t>.</w:t>
      </w:r>
      <w:r w:rsidR="00EE6354">
        <w:rPr>
          <w:rFonts w:ascii="Times New Roman" w:eastAsia="Times New Roman" w:hAnsi="Times New Roman" w:cs="Times New Roman"/>
        </w:rPr>
        <w:t xml:space="preserve"> Berman and </w:t>
      </w:r>
      <w:proofErr w:type="spellStart"/>
      <w:r w:rsidR="00EE6354">
        <w:rPr>
          <w:rFonts w:ascii="Times New Roman" w:eastAsia="Times New Roman" w:hAnsi="Times New Roman" w:cs="Times New Roman"/>
        </w:rPr>
        <w:t>H</w:t>
      </w:r>
      <w:r w:rsidR="00C86E6B">
        <w:rPr>
          <w:rFonts w:ascii="Times New Roman" w:eastAsia="Times New Roman" w:hAnsi="Times New Roman" w:cs="Times New Roman"/>
        </w:rPr>
        <w:t>é</w:t>
      </w:r>
      <w:r w:rsidR="00EE6354">
        <w:rPr>
          <w:rFonts w:ascii="Times New Roman" w:eastAsia="Times New Roman" w:hAnsi="Times New Roman" w:cs="Times New Roman"/>
        </w:rPr>
        <w:t>ricourt</w:t>
      </w:r>
      <w:proofErr w:type="spellEnd"/>
      <w:r w:rsidR="00560F29">
        <w:rPr>
          <w:rFonts w:ascii="Times New Roman" w:eastAsia="Times New Roman" w:hAnsi="Times New Roman" w:cs="Times New Roman"/>
        </w:rPr>
        <w:t xml:space="preserve"> (</w:t>
      </w:r>
      <w:r w:rsidR="00EE6354">
        <w:rPr>
          <w:rFonts w:ascii="Times New Roman" w:eastAsia="Times New Roman" w:hAnsi="Times New Roman" w:cs="Times New Roman"/>
        </w:rPr>
        <w:t>2010)</w:t>
      </w:r>
      <w:r w:rsidR="00560F29">
        <w:rPr>
          <w:rFonts w:ascii="Times New Roman" w:eastAsia="Times New Roman" w:hAnsi="Times New Roman" w:cs="Times New Roman"/>
        </w:rPr>
        <w:t xml:space="preserve"> pool data from nine non-industrialized countries, their sample includes firms from China in 1998-2002.  They find a positive </w:t>
      </w:r>
      <w:r w:rsidR="00EE6354">
        <w:rPr>
          <w:rFonts w:ascii="Times New Roman" w:eastAsia="Times New Roman" w:hAnsi="Times New Roman" w:cs="Times New Roman"/>
        </w:rPr>
        <w:t>export-</w:t>
      </w:r>
      <w:r w:rsidR="00EE6354" w:rsidRPr="00560F29">
        <w:rPr>
          <w:rFonts w:ascii="Times New Roman" w:eastAsia="Times New Roman" w:hAnsi="Times New Roman" w:cs="Times New Roman"/>
          <w:i/>
        </w:rPr>
        <w:t>ex ante</w:t>
      </w:r>
      <w:r w:rsidR="00EE6354">
        <w:rPr>
          <w:rFonts w:ascii="Times New Roman" w:eastAsia="Times New Roman" w:hAnsi="Times New Roman" w:cs="Times New Roman"/>
        </w:rPr>
        <w:t xml:space="preserve"> financial position linkage. </w:t>
      </w:r>
      <w:r>
        <w:rPr>
          <w:rFonts w:ascii="Times New Roman" w:eastAsia="Times New Roman" w:hAnsi="Times New Roman" w:cs="Times New Roman"/>
        </w:rPr>
        <w:t>S</w:t>
      </w:r>
      <w:r w:rsidR="00560F29">
        <w:rPr>
          <w:rFonts w:ascii="Times New Roman" w:eastAsia="Times New Roman" w:hAnsi="Times New Roman" w:cs="Times New Roman"/>
        </w:rPr>
        <w:t>ince t</w:t>
      </w:r>
      <w:r w:rsidR="0065262B">
        <w:rPr>
          <w:rFonts w:ascii="Times New Roman" w:eastAsia="Times New Roman" w:hAnsi="Times New Roman" w:cs="Times New Roman"/>
        </w:rPr>
        <w:t>he</w:t>
      </w:r>
      <w:r w:rsidR="00B91D6C">
        <w:rPr>
          <w:rFonts w:ascii="Times New Roman" w:eastAsia="Times New Roman" w:hAnsi="Times New Roman" w:cs="Times New Roman"/>
        </w:rPr>
        <w:t>y</w:t>
      </w:r>
      <w:r w:rsidR="0065262B">
        <w:rPr>
          <w:rFonts w:ascii="Times New Roman" w:eastAsia="Times New Roman" w:hAnsi="Times New Roman" w:cs="Times New Roman"/>
        </w:rPr>
        <w:t xml:space="preserve"> </w:t>
      </w:r>
      <w:r w:rsidR="00560F29">
        <w:rPr>
          <w:rFonts w:ascii="Times New Roman" w:eastAsia="Times New Roman" w:hAnsi="Times New Roman" w:cs="Times New Roman"/>
        </w:rPr>
        <w:t xml:space="preserve">pool data from nine countries, it is </w:t>
      </w:r>
      <w:r w:rsidR="00B91D6C">
        <w:rPr>
          <w:rFonts w:ascii="Times New Roman" w:eastAsia="Times New Roman" w:hAnsi="Times New Roman" w:cs="Times New Roman"/>
        </w:rPr>
        <w:t xml:space="preserve">not </w:t>
      </w:r>
      <w:r w:rsidR="00560F29">
        <w:rPr>
          <w:rFonts w:ascii="Times New Roman" w:eastAsia="Times New Roman" w:hAnsi="Times New Roman" w:cs="Times New Roman"/>
        </w:rPr>
        <w:t xml:space="preserve">possible to </w:t>
      </w:r>
      <w:r w:rsidR="00B91D6C">
        <w:rPr>
          <w:rFonts w:ascii="Times New Roman" w:eastAsia="Times New Roman" w:hAnsi="Times New Roman" w:cs="Times New Roman"/>
        </w:rPr>
        <w:t xml:space="preserve">discern from </w:t>
      </w:r>
      <w:r w:rsidR="00560F29">
        <w:rPr>
          <w:rFonts w:ascii="Times New Roman" w:eastAsia="Times New Roman" w:hAnsi="Times New Roman" w:cs="Times New Roman"/>
        </w:rPr>
        <w:t xml:space="preserve">their results </w:t>
      </w:r>
      <w:r w:rsidR="00B91D6C">
        <w:rPr>
          <w:rFonts w:ascii="Times New Roman" w:eastAsia="Times New Roman" w:hAnsi="Times New Roman" w:cs="Times New Roman"/>
        </w:rPr>
        <w:t xml:space="preserve">if their overall conclusion </w:t>
      </w:r>
      <w:r w:rsidR="00B173E7">
        <w:rPr>
          <w:rFonts w:ascii="Times New Roman" w:eastAsia="Times New Roman" w:hAnsi="Times New Roman" w:cs="Times New Roman"/>
        </w:rPr>
        <w:t xml:space="preserve">would apply to just </w:t>
      </w:r>
      <w:r w:rsidR="00D76D2B">
        <w:rPr>
          <w:rFonts w:ascii="Times New Roman" w:eastAsia="Times New Roman" w:hAnsi="Times New Roman" w:cs="Times New Roman"/>
        </w:rPr>
        <w:t xml:space="preserve">the </w:t>
      </w:r>
      <w:r w:rsidR="00560F29">
        <w:rPr>
          <w:rFonts w:ascii="Times New Roman" w:eastAsia="Times New Roman" w:hAnsi="Times New Roman" w:cs="Times New Roman"/>
        </w:rPr>
        <w:t>Chinese firms in their sample</w:t>
      </w:r>
      <w:r w:rsidR="00D76D2B">
        <w:rPr>
          <w:rFonts w:ascii="Times New Roman" w:eastAsia="Times New Roman" w:hAnsi="Times New Roman" w:cs="Times New Roman"/>
        </w:rPr>
        <w:t>.</w:t>
      </w:r>
    </w:p>
    <w:p w:rsidR="001E65B8" w:rsidRDefault="00844B05" w:rsidP="00D10385">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Finally, compared to state-owned enterprises, private Chinese firms (shareholding firms and firms with personal </w:t>
      </w:r>
      <w:r w:rsidR="00B91D6C">
        <w:rPr>
          <w:rFonts w:ascii="Times New Roman" w:eastAsia="Times New Roman" w:hAnsi="Times New Roman" w:cs="Times New Roman"/>
        </w:rPr>
        <w:t xml:space="preserve">invested </w:t>
      </w:r>
      <w:r>
        <w:rPr>
          <w:rFonts w:ascii="Times New Roman" w:eastAsia="Times New Roman" w:hAnsi="Times New Roman" w:cs="Times New Roman"/>
        </w:rPr>
        <w:t xml:space="preserve">capital) </w:t>
      </w:r>
      <w:r w:rsidR="00153511">
        <w:rPr>
          <w:rFonts w:ascii="Times New Roman" w:eastAsia="Times New Roman" w:hAnsi="Times New Roman" w:cs="Times New Roman"/>
        </w:rPr>
        <w:t>have higher exporting likelihood</w:t>
      </w:r>
      <w:r w:rsidR="007E1756">
        <w:rPr>
          <w:rFonts w:ascii="Times New Roman" w:eastAsia="Times New Roman" w:hAnsi="Times New Roman" w:cs="Times New Roman"/>
        </w:rPr>
        <w:t xml:space="preserve"> and intensity</w:t>
      </w:r>
      <w:r w:rsidR="00153511">
        <w:rPr>
          <w:rFonts w:ascii="Times New Roman" w:eastAsia="Times New Roman" w:hAnsi="Times New Roman" w:cs="Times New Roman"/>
        </w:rPr>
        <w:t xml:space="preserve">. The same goes for firms with either foreign equity or with equity from investors from </w:t>
      </w:r>
      <w:r w:rsidR="00FB229F">
        <w:rPr>
          <w:rFonts w:ascii="Times New Roman" w:eastAsia="Times New Roman" w:hAnsi="Times New Roman" w:cs="Times New Roman"/>
        </w:rPr>
        <w:t>HKM</w:t>
      </w:r>
      <w:r w:rsidR="002721DF">
        <w:rPr>
          <w:rFonts w:ascii="Times New Roman" w:eastAsia="Times New Roman" w:hAnsi="Times New Roman" w:cs="Times New Roman"/>
        </w:rPr>
        <w:t>T.</w:t>
      </w:r>
      <w:r w:rsidR="00153511">
        <w:rPr>
          <w:rFonts w:ascii="Times New Roman" w:eastAsia="Times New Roman" w:hAnsi="Times New Roman" w:cs="Times New Roman"/>
        </w:rPr>
        <w:t xml:space="preserve"> The coefficients for the last two types are larger than those for private Chinese firms. </w:t>
      </w:r>
      <w:r w:rsidR="00BC7DA4">
        <w:rPr>
          <w:rFonts w:ascii="Times New Roman" w:eastAsia="Times New Roman" w:hAnsi="Times New Roman" w:cs="Times New Roman"/>
        </w:rPr>
        <w:t xml:space="preserve">And, those for foreign firms are larger than those for </w:t>
      </w:r>
      <w:r w:rsidR="002721DF">
        <w:rPr>
          <w:rFonts w:ascii="Times New Roman" w:eastAsia="Times New Roman" w:hAnsi="Times New Roman" w:cs="Times New Roman"/>
        </w:rPr>
        <w:t xml:space="preserve">HKMT </w:t>
      </w:r>
      <w:r w:rsidR="00BC7DA4">
        <w:rPr>
          <w:rFonts w:ascii="Times New Roman" w:eastAsia="Times New Roman" w:hAnsi="Times New Roman" w:cs="Times New Roman"/>
        </w:rPr>
        <w:t>firms</w:t>
      </w:r>
      <w:r w:rsidR="002721DF">
        <w:rPr>
          <w:rFonts w:ascii="Times New Roman" w:eastAsia="Times New Roman" w:hAnsi="Times New Roman" w:cs="Times New Roman"/>
        </w:rPr>
        <w:t xml:space="preserve">. </w:t>
      </w:r>
      <w:r w:rsidR="003845A8">
        <w:rPr>
          <w:rFonts w:ascii="Times New Roman" w:eastAsia="Times New Roman" w:hAnsi="Times New Roman" w:cs="Times New Roman"/>
        </w:rPr>
        <w:t>This difference is statistically significant at the 5% level</w:t>
      </w:r>
      <w:r w:rsidR="00891393">
        <w:rPr>
          <w:rFonts w:ascii="Times New Roman" w:eastAsia="Times New Roman" w:hAnsi="Times New Roman" w:cs="Times New Roman"/>
        </w:rPr>
        <w:t xml:space="preserve"> in both the </w:t>
      </w:r>
      <w:proofErr w:type="spellStart"/>
      <w:r w:rsidR="00891393">
        <w:rPr>
          <w:rFonts w:ascii="Times New Roman" w:eastAsia="Times New Roman" w:hAnsi="Times New Roman" w:cs="Times New Roman"/>
        </w:rPr>
        <w:t>probit</w:t>
      </w:r>
      <w:proofErr w:type="spellEnd"/>
      <w:r w:rsidR="00891393">
        <w:rPr>
          <w:rFonts w:ascii="Times New Roman" w:eastAsia="Times New Roman" w:hAnsi="Times New Roman" w:cs="Times New Roman"/>
        </w:rPr>
        <w:t xml:space="preserve"> and </w:t>
      </w:r>
      <w:proofErr w:type="spellStart"/>
      <w:r w:rsidR="00891393">
        <w:rPr>
          <w:rFonts w:ascii="Times New Roman" w:eastAsia="Times New Roman" w:hAnsi="Times New Roman" w:cs="Times New Roman"/>
        </w:rPr>
        <w:t>Tobit</w:t>
      </w:r>
      <w:proofErr w:type="spellEnd"/>
      <w:r w:rsidR="00891393">
        <w:rPr>
          <w:rFonts w:ascii="Times New Roman" w:eastAsia="Times New Roman" w:hAnsi="Times New Roman" w:cs="Times New Roman"/>
        </w:rPr>
        <w:t xml:space="preserve"> models</w:t>
      </w:r>
      <w:r w:rsidR="003845A8">
        <w:rPr>
          <w:rFonts w:ascii="Times New Roman" w:eastAsia="Times New Roman" w:hAnsi="Times New Roman" w:cs="Times New Roman"/>
        </w:rPr>
        <w:t xml:space="preserve">. </w:t>
      </w:r>
      <w:r w:rsidR="00B565E2">
        <w:rPr>
          <w:rFonts w:ascii="Times New Roman" w:eastAsia="Times New Roman" w:hAnsi="Times New Roman" w:cs="Times New Roman"/>
        </w:rPr>
        <w:t>Th</w:t>
      </w:r>
      <w:r w:rsidR="00474E95">
        <w:rPr>
          <w:rFonts w:ascii="Times New Roman" w:eastAsia="Times New Roman" w:hAnsi="Times New Roman" w:cs="Times New Roman"/>
        </w:rPr>
        <w:t xml:space="preserve">e latter </w:t>
      </w:r>
      <w:r w:rsidR="00B565E2">
        <w:rPr>
          <w:rFonts w:ascii="Times New Roman" w:eastAsia="Times New Roman" w:hAnsi="Times New Roman" w:cs="Times New Roman"/>
        </w:rPr>
        <w:t xml:space="preserve">is </w:t>
      </w:r>
      <w:r w:rsidR="00474E95">
        <w:rPr>
          <w:rFonts w:ascii="Times New Roman" w:eastAsia="Times New Roman" w:hAnsi="Times New Roman" w:cs="Times New Roman"/>
        </w:rPr>
        <w:t xml:space="preserve">opposite of </w:t>
      </w:r>
      <w:r w:rsidR="00B565E2">
        <w:rPr>
          <w:rFonts w:ascii="Times New Roman" w:eastAsia="Times New Roman" w:hAnsi="Times New Roman" w:cs="Times New Roman"/>
        </w:rPr>
        <w:t xml:space="preserve">our expectations </w:t>
      </w:r>
      <w:r w:rsidR="00474E95">
        <w:rPr>
          <w:rFonts w:ascii="Times New Roman" w:eastAsia="Times New Roman" w:hAnsi="Times New Roman" w:cs="Times New Roman"/>
        </w:rPr>
        <w:t xml:space="preserve">and is inconsistent with the notion </w:t>
      </w:r>
      <w:r w:rsidR="00B565E2">
        <w:rPr>
          <w:rFonts w:ascii="Times New Roman" w:eastAsia="Times New Roman" w:hAnsi="Times New Roman" w:cs="Times New Roman"/>
        </w:rPr>
        <w:t>that</w:t>
      </w:r>
      <w:r w:rsidR="00474E95">
        <w:rPr>
          <w:rFonts w:ascii="Times New Roman" w:eastAsia="Times New Roman" w:hAnsi="Times New Roman" w:cs="Times New Roman"/>
        </w:rPr>
        <w:t xml:space="preserve"> FDI from HKMT are primarily export-oriented while non-HKMT FDI are primarily market-oriented. One possible explanation for our results is this: There has been a change in the relative </w:t>
      </w:r>
      <w:r w:rsidR="001D4468">
        <w:rPr>
          <w:rFonts w:ascii="Times New Roman" w:eastAsia="Times New Roman" w:hAnsi="Times New Roman" w:cs="Times New Roman"/>
        </w:rPr>
        <w:t xml:space="preserve">importance of FDI </w:t>
      </w:r>
      <w:r w:rsidR="00474E95">
        <w:rPr>
          <w:rFonts w:ascii="Times New Roman" w:eastAsia="Times New Roman" w:hAnsi="Times New Roman" w:cs="Times New Roman"/>
        </w:rPr>
        <w:t>source</w:t>
      </w:r>
      <w:r w:rsidR="001D4468">
        <w:rPr>
          <w:rFonts w:ascii="Times New Roman" w:eastAsia="Times New Roman" w:hAnsi="Times New Roman" w:cs="Times New Roman"/>
        </w:rPr>
        <w:t>s</w:t>
      </w:r>
      <w:r w:rsidR="00474E95">
        <w:rPr>
          <w:rFonts w:ascii="Times New Roman" w:eastAsia="Times New Roman" w:hAnsi="Times New Roman" w:cs="Times New Roman"/>
        </w:rPr>
        <w:t xml:space="preserve"> </w:t>
      </w:r>
      <w:r w:rsidR="001D4468">
        <w:rPr>
          <w:rFonts w:ascii="Times New Roman" w:eastAsia="Times New Roman" w:hAnsi="Times New Roman" w:cs="Times New Roman"/>
        </w:rPr>
        <w:t xml:space="preserve">in the 2000s. </w:t>
      </w:r>
      <w:r w:rsidR="007E0BBF">
        <w:rPr>
          <w:rFonts w:ascii="Times New Roman" w:eastAsia="Times New Roman" w:hAnsi="Times New Roman" w:cs="Times New Roman"/>
        </w:rPr>
        <w:t>And these new important FDI sources are primarily in China to access its pool of cheap labor.  For example, t</w:t>
      </w:r>
      <w:r w:rsidR="001D4468">
        <w:rPr>
          <w:rFonts w:ascii="Times New Roman" w:eastAsia="Times New Roman" w:hAnsi="Times New Roman" w:cs="Times New Roman"/>
        </w:rPr>
        <w:t xml:space="preserve">he share of the United States in realized FDI between 1979 and 1999 was 8% </w:t>
      </w:r>
      <w:r w:rsidR="007E0BBF">
        <w:rPr>
          <w:rFonts w:ascii="Times New Roman" w:eastAsia="Times New Roman" w:hAnsi="Times New Roman" w:cs="Times New Roman"/>
        </w:rPr>
        <w:t xml:space="preserve">(second only to Hong Kong) </w:t>
      </w:r>
      <w:r w:rsidR="001D4468">
        <w:rPr>
          <w:rFonts w:ascii="Times New Roman" w:eastAsia="Times New Roman" w:hAnsi="Times New Roman" w:cs="Times New Roman"/>
        </w:rPr>
        <w:t xml:space="preserve">while South Korea’s share was less than 3% (see </w:t>
      </w:r>
      <w:r w:rsidR="00474E95">
        <w:rPr>
          <w:rFonts w:ascii="Times New Roman" w:eastAsia="Times New Roman" w:hAnsi="Times New Roman" w:cs="Times New Roman"/>
        </w:rPr>
        <w:t>Zhang</w:t>
      </w:r>
      <w:r w:rsidR="001D4468">
        <w:rPr>
          <w:rFonts w:ascii="Times New Roman" w:eastAsia="Times New Roman" w:hAnsi="Times New Roman" w:cs="Times New Roman"/>
        </w:rPr>
        <w:t>,</w:t>
      </w:r>
      <w:r w:rsidR="00474E95">
        <w:rPr>
          <w:rFonts w:ascii="Times New Roman" w:eastAsia="Times New Roman" w:hAnsi="Times New Roman" w:cs="Times New Roman"/>
        </w:rPr>
        <w:t xml:space="preserve"> 2005)</w:t>
      </w:r>
      <w:r w:rsidR="001D4468">
        <w:rPr>
          <w:rFonts w:ascii="Times New Roman" w:eastAsia="Times New Roman" w:hAnsi="Times New Roman" w:cs="Times New Roman"/>
        </w:rPr>
        <w:t xml:space="preserve">. </w:t>
      </w:r>
      <w:r w:rsidR="007E0BBF">
        <w:rPr>
          <w:rFonts w:ascii="Times New Roman" w:eastAsia="Times New Roman" w:hAnsi="Times New Roman" w:cs="Times New Roman"/>
        </w:rPr>
        <w:t xml:space="preserve">However, by </w:t>
      </w:r>
      <w:r w:rsidR="001D4468">
        <w:rPr>
          <w:rFonts w:ascii="Times New Roman" w:eastAsia="Times New Roman" w:hAnsi="Times New Roman" w:cs="Times New Roman"/>
        </w:rPr>
        <w:t xml:space="preserve">2005-2006, </w:t>
      </w:r>
      <w:r w:rsidR="00A95252">
        <w:rPr>
          <w:rFonts w:ascii="Times New Roman" w:eastAsia="Times New Roman" w:hAnsi="Times New Roman" w:cs="Times New Roman"/>
        </w:rPr>
        <w:t xml:space="preserve">the </w:t>
      </w:r>
      <w:r w:rsidR="007E0BBF">
        <w:rPr>
          <w:rFonts w:ascii="Times New Roman" w:eastAsia="Times New Roman" w:hAnsi="Times New Roman" w:cs="Times New Roman"/>
        </w:rPr>
        <w:t xml:space="preserve">US share dropped to about 5% while South Korea’s share doubled to 7%. </w:t>
      </w:r>
      <w:r w:rsidR="002D0248">
        <w:rPr>
          <w:rFonts w:ascii="Times New Roman" w:eastAsia="Times New Roman" w:hAnsi="Times New Roman" w:cs="Times New Roman"/>
        </w:rPr>
        <w:t>Th</w:t>
      </w:r>
      <w:r w:rsidR="004F3299">
        <w:rPr>
          <w:rFonts w:ascii="Times New Roman" w:eastAsia="Times New Roman" w:hAnsi="Times New Roman" w:cs="Times New Roman"/>
        </w:rPr>
        <w:t>e</w:t>
      </w:r>
      <w:r w:rsidR="002D0248">
        <w:rPr>
          <w:rFonts w:ascii="Times New Roman" w:eastAsia="Times New Roman" w:hAnsi="Times New Roman" w:cs="Times New Roman"/>
        </w:rPr>
        <w:t xml:space="preserve"> change in the </w:t>
      </w:r>
      <w:r w:rsidR="002D0248">
        <w:rPr>
          <w:rFonts w:ascii="Times New Roman" w:eastAsia="Times New Roman" w:hAnsi="Times New Roman" w:cs="Times New Roman"/>
        </w:rPr>
        <w:lastRenderedPageBreak/>
        <w:t>composition of FDI sources</w:t>
      </w:r>
      <w:r w:rsidR="004F3299">
        <w:rPr>
          <w:rFonts w:ascii="Times New Roman" w:eastAsia="Times New Roman" w:hAnsi="Times New Roman" w:cs="Times New Roman"/>
        </w:rPr>
        <w:t xml:space="preserve">, and </w:t>
      </w:r>
      <w:r w:rsidR="002D0248">
        <w:rPr>
          <w:rFonts w:ascii="Times New Roman" w:eastAsia="Times New Roman" w:hAnsi="Times New Roman" w:cs="Times New Roman"/>
        </w:rPr>
        <w:t>thus</w:t>
      </w:r>
      <w:r w:rsidR="004F3299">
        <w:rPr>
          <w:rFonts w:ascii="Times New Roman" w:eastAsia="Times New Roman" w:hAnsi="Times New Roman" w:cs="Times New Roman"/>
        </w:rPr>
        <w:t>,</w:t>
      </w:r>
      <w:r w:rsidR="002D0248">
        <w:rPr>
          <w:rFonts w:ascii="Times New Roman" w:eastAsia="Times New Roman" w:hAnsi="Times New Roman" w:cs="Times New Roman"/>
        </w:rPr>
        <w:t xml:space="preserve"> the motivation for FDI in China </w:t>
      </w:r>
      <w:r w:rsidR="00B94613">
        <w:rPr>
          <w:rFonts w:ascii="Times New Roman" w:eastAsia="Times New Roman" w:hAnsi="Times New Roman" w:cs="Times New Roman"/>
        </w:rPr>
        <w:t xml:space="preserve">may be </w:t>
      </w:r>
      <w:r w:rsidR="00262F0D">
        <w:rPr>
          <w:rFonts w:ascii="Times New Roman" w:eastAsia="Times New Roman" w:hAnsi="Times New Roman" w:cs="Times New Roman"/>
        </w:rPr>
        <w:t xml:space="preserve">one </w:t>
      </w:r>
      <w:r w:rsidR="00B94613">
        <w:rPr>
          <w:rFonts w:ascii="Times New Roman" w:eastAsia="Times New Roman" w:hAnsi="Times New Roman" w:cs="Times New Roman"/>
        </w:rPr>
        <w:t>reason why foreign firms’ exporting propensity and intensity are larger than those for HKMT firms.</w:t>
      </w:r>
      <w:r w:rsidR="00891E76">
        <w:rPr>
          <w:rStyle w:val="FootnoteReference"/>
          <w:rFonts w:ascii="Times New Roman" w:eastAsia="Times New Roman" w:hAnsi="Times New Roman" w:cs="Times New Roman"/>
        </w:rPr>
        <w:footnoteReference w:id="22"/>
      </w:r>
      <w:r w:rsidR="00B94613">
        <w:rPr>
          <w:rFonts w:ascii="Times New Roman" w:eastAsia="Times New Roman" w:hAnsi="Times New Roman" w:cs="Times New Roman"/>
        </w:rPr>
        <w:t xml:space="preserve"> </w:t>
      </w:r>
    </w:p>
    <w:p w:rsidR="00AE201A" w:rsidRDefault="00AE201A" w:rsidP="00D10385">
      <w:pPr>
        <w:spacing w:after="0" w:line="480" w:lineRule="auto"/>
        <w:ind w:firstLine="720"/>
        <w:jc w:val="both"/>
        <w:rPr>
          <w:rFonts w:ascii="Times New Roman" w:eastAsia="Times New Roman" w:hAnsi="Times New Roman" w:cs="Times New Roman"/>
        </w:rPr>
      </w:pPr>
    </w:p>
    <w:p w:rsidR="004A2488" w:rsidRPr="004A2488" w:rsidRDefault="004A2488" w:rsidP="004A2488">
      <w:pPr>
        <w:spacing w:after="0" w:line="480" w:lineRule="auto"/>
        <w:jc w:val="both"/>
        <w:rPr>
          <w:rFonts w:ascii="Times New Roman" w:eastAsia="Times New Roman" w:hAnsi="Times New Roman" w:cs="Times New Roman"/>
          <w:i/>
        </w:rPr>
      </w:pPr>
      <w:r w:rsidRPr="004A2488">
        <w:rPr>
          <w:rFonts w:ascii="Times New Roman" w:eastAsia="Times New Roman" w:hAnsi="Times New Roman" w:cs="Times New Roman"/>
          <w:i/>
        </w:rPr>
        <w:t>Robustness Check</w:t>
      </w:r>
    </w:p>
    <w:p w:rsidR="00145BA5" w:rsidRDefault="00145BA5" w:rsidP="00F23DFD">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It is possible that past export experience </w:t>
      </w:r>
      <w:r w:rsidR="00333404">
        <w:rPr>
          <w:rFonts w:ascii="Times New Roman" w:eastAsia="Times New Roman" w:hAnsi="Times New Roman" w:cs="Times New Roman"/>
        </w:rPr>
        <w:t xml:space="preserve">is </w:t>
      </w:r>
      <w:r>
        <w:rPr>
          <w:rFonts w:ascii="Times New Roman" w:eastAsia="Times New Roman" w:hAnsi="Times New Roman" w:cs="Times New Roman"/>
        </w:rPr>
        <w:t xml:space="preserve">correlated with the other </w:t>
      </w:r>
      <w:proofErr w:type="spellStart"/>
      <w:r>
        <w:rPr>
          <w:rFonts w:ascii="Times New Roman" w:eastAsia="Times New Roman" w:hAnsi="Times New Roman" w:cs="Times New Roman"/>
        </w:rPr>
        <w:t>regressors</w:t>
      </w:r>
      <w:proofErr w:type="spellEnd"/>
      <w:r w:rsidR="00C86E6B">
        <w:rPr>
          <w:rFonts w:ascii="Times New Roman" w:eastAsia="Times New Roman" w:hAnsi="Times New Roman" w:cs="Times New Roman"/>
        </w:rPr>
        <w:t xml:space="preserve"> in the estimating equation, especially </w:t>
      </w:r>
      <w:r w:rsidR="00D96979">
        <w:rPr>
          <w:rFonts w:ascii="Times New Roman" w:eastAsia="Times New Roman" w:hAnsi="Times New Roman" w:cs="Times New Roman"/>
        </w:rPr>
        <w:t xml:space="preserve">with </w:t>
      </w:r>
      <w:r w:rsidR="00C86E6B">
        <w:rPr>
          <w:rFonts w:ascii="Times New Roman" w:eastAsia="Times New Roman" w:hAnsi="Times New Roman" w:cs="Times New Roman"/>
        </w:rPr>
        <w:t xml:space="preserve">firms’ financial </w:t>
      </w:r>
      <w:r w:rsidR="00A868F3">
        <w:rPr>
          <w:rFonts w:ascii="Times New Roman" w:eastAsia="Times New Roman" w:hAnsi="Times New Roman" w:cs="Times New Roman"/>
        </w:rPr>
        <w:t>position</w:t>
      </w:r>
      <w:r w:rsidR="00C86E6B">
        <w:rPr>
          <w:rFonts w:ascii="Times New Roman" w:eastAsia="Times New Roman" w:hAnsi="Times New Roman" w:cs="Times New Roman"/>
        </w:rPr>
        <w:t xml:space="preserve">. </w:t>
      </w:r>
      <w:r w:rsidR="00DC65C5">
        <w:rPr>
          <w:rFonts w:ascii="Times New Roman" w:eastAsia="Times New Roman" w:hAnsi="Times New Roman" w:cs="Times New Roman"/>
        </w:rPr>
        <w:t xml:space="preserve">Berman and </w:t>
      </w:r>
      <w:proofErr w:type="spellStart"/>
      <w:r w:rsidR="00DC65C5">
        <w:rPr>
          <w:rFonts w:ascii="Times New Roman" w:eastAsia="Times New Roman" w:hAnsi="Times New Roman" w:cs="Times New Roman"/>
        </w:rPr>
        <w:t>Héricourt</w:t>
      </w:r>
      <w:proofErr w:type="spellEnd"/>
      <w:r w:rsidR="00DC65C5">
        <w:rPr>
          <w:rFonts w:ascii="Times New Roman" w:eastAsia="Times New Roman" w:hAnsi="Times New Roman" w:cs="Times New Roman"/>
        </w:rPr>
        <w:t xml:space="preserve"> (2010) argue that financial position may matter more for firms entering foreign markets for the first time. Implicitly, this suggests that financial position may matter less for continuous exporters. </w:t>
      </w:r>
      <w:r w:rsidR="00C86E6B">
        <w:rPr>
          <w:rFonts w:ascii="Times New Roman" w:eastAsia="Times New Roman" w:hAnsi="Times New Roman" w:cs="Times New Roman"/>
        </w:rPr>
        <w:t>T</w:t>
      </w:r>
      <w:r>
        <w:rPr>
          <w:rFonts w:ascii="Times New Roman" w:eastAsia="Times New Roman" w:hAnsi="Times New Roman" w:cs="Times New Roman"/>
        </w:rPr>
        <w:t>hus, equation</w:t>
      </w:r>
      <w:r w:rsidR="00A868F3">
        <w:rPr>
          <w:rFonts w:ascii="Times New Roman" w:eastAsia="Times New Roman" w:hAnsi="Times New Roman" w:cs="Times New Roman"/>
        </w:rPr>
        <w:t>s</w:t>
      </w:r>
      <w:r>
        <w:rPr>
          <w:rFonts w:ascii="Times New Roman" w:eastAsia="Times New Roman" w:hAnsi="Times New Roman" w:cs="Times New Roman"/>
        </w:rPr>
        <w:t xml:space="preserve"> (2)</w:t>
      </w:r>
      <w:r w:rsidR="00A868F3">
        <w:rPr>
          <w:rFonts w:ascii="Times New Roman" w:eastAsia="Times New Roman" w:hAnsi="Times New Roman" w:cs="Times New Roman"/>
        </w:rPr>
        <w:t xml:space="preserve"> and (3) are </w:t>
      </w:r>
      <w:r w:rsidR="00D96979">
        <w:rPr>
          <w:rFonts w:ascii="Times New Roman" w:eastAsia="Times New Roman" w:hAnsi="Times New Roman" w:cs="Times New Roman"/>
        </w:rPr>
        <w:t xml:space="preserve">re-estimated </w:t>
      </w:r>
      <w:r>
        <w:rPr>
          <w:rFonts w:ascii="Times New Roman" w:eastAsia="Times New Roman" w:hAnsi="Times New Roman" w:cs="Times New Roman"/>
        </w:rPr>
        <w:t xml:space="preserve">excluding past export experience. </w:t>
      </w:r>
      <w:r w:rsidR="00D96979">
        <w:rPr>
          <w:rFonts w:ascii="Times New Roman" w:eastAsia="Times New Roman" w:hAnsi="Times New Roman" w:cs="Times New Roman"/>
        </w:rPr>
        <w:t xml:space="preserve">Firms are then </w:t>
      </w:r>
      <w:r w:rsidR="009611AF">
        <w:rPr>
          <w:rFonts w:ascii="Times New Roman" w:eastAsia="Times New Roman" w:hAnsi="Times New Roman" w:cs="Times New Roman"/>
        </w:rPr>
        <w:t>sorted</w:t>
      </w:r>
      <w:r w:rsidR="00D96979">
        <w:rPr>
          <w:rFonts w:ascii="Times New Roman" w:eastAsia="Times New Roman" w:hAnsi="Times New Roman" w:cs="Times New Roman"/>
        </w:rPr>
        <w:t xml:space="preserve"> </w:t>
      </w:r>
      <w:r>
        <w:rPr>
          <w:rFonts w:ascii="Times New Roman" w:eastAsia="Times New Roman" w:hAnsi="Times New Roman" w:cs="Times New Roman"/>
        </w:rPr>
        <w:t>into four</w:t>
      </w:r>
      <w:r w:rsidR="009611AF">
        <w:rPr>
          <w:rFonts w:ascii="Times New Roman" w:eastAsia="Times New Roman" w:hAnsi="Times New Roman" w:cs="Times New Roman"/>
        </w:rPr>
        <w:t xml:space="preserve"> groups</w:t>
      </w:r>
      <w:r>
        <w:rPr>
          <w:rFonts w:ascii="Times New Roman" w:eastAsia="Times New Roman" w:hAnsi="Times New Roman" w:cs="Times New Roman"/>
        </w:rPr>
        <w:t xml:space="preserve">: continuous exporters, </w:t>
      </w:r>
      <w:r w:rsidR="006A21F1">
        <w:rPr>
          <w:rFonts w:ascii="Times New Roman" w:eastAsia="Times New Roman" w:hAnsi="Times New Roman" w:cs="Times New Roman"/>
        </w:rPr>
        <w:t xml:space="preserve">starters, switchers, and </w:t>
      </w:r>
      <w:r>
        <w:rPr>
          <w:rFonts w:ascii="Times New Roman" w:eastAsia="Times New Roman" w:hAnsi="Times New Roman" w:cs="Times New Roman"/>
        </w:rPr>
        <w:t>non-exporters</w:t>
      </w:r>
      <w:r w:rsidR="006A21F1">
        <w:rPr>
          <w:rFonts w:ascii="Times New Roman" w:eastAsia="Times New Roman" w:hAnsi="Times New Roman" w:cs="Times New Roman"/>
        </w:rPr>
        <w:t xml:space="preserve">. </w:t>
      </w:r>
      <w:r w:rsidR="004A2488">
        <w:rPr>
          <w:rFonts w:ascii="Times New Roman" w:eastAsia="Times New Roman" w:hAnsi="Times New Roman" w:cs="Times New Roman"/>
        </w:rPr>
        <w:t xml:space="preserve">Essentially, we ask if there are differences in the 2007 exporting decisions among these four types of firms. </w:t>
      </w:r>
      <w:r w:rsidR="00A134BB">
        <w:rPr>
          <w:rFonts w:ascii="Times New Roman" w:eastAsia="Times New Roman" w:hAnsi="Times New Roman" w:cs="Times New Roman"/>
        </w:rPr>
        <w:t xml:space="preserve">Continuous exporters are </w:t>
      </w:r>
      <w:r w:rsidR="00ED6A40">
        <w:rPr>
          <w:rFonts w:ascii="Times New Roman" w:eastAsia="Times New Roman" w:hAnsi="Times New Roman" w:cs="Times New Roman"/>
        </w:rPr>
        <w:t>firms with</w:t>
      </w:r>
      <w:r w:rsidR="00A134BB">
        <w:rPr>
          <w:rFonts w:ascii="Times New Roman" w:eastAsia="Times New Roman" w:hAnsi="Times New Roman" w:cs="Times New Roman"/>
        </w:rPr>
        <w:t xml:space="preserve"> positive exports in both 2005 and 2006; starters are firms that have positive exports only in 2006; switchers have positive exports in 2005 but zero exports in 2006; and, non-exporters are firms with zero exports in both 2005 and 2006. </w:t>
      </w:r>
      <w:r w:rsidR="006C3ABB">
        <w:rPr>
          <w:rFonts w:ascii="Times New Roman" w:eastAsia="Times New Roman" w:hAnsi="Times New Roman" w:cs="Times New Roman"/>
        </w:rPr>
        <w:t>N</w:t>
      </w:r>
      <w:r w:rsidR="00ED6A40">
        <w:rPr>
          <w:rFonts w:ascii="Times New Roman" w:eastAsia="Times New Roman" w:hAnsi="Times New Roman" w:cs="Times New Roman"/>
        </w:rPr>
        <w:t>ote that this grouping is based on firms’ status in 2005 and 2006</w:t>
      </w:r>
      <w:r w:rsidR="006C3ABB">
        <w:rPr>
          <w:rFonts w:ascii="Times New Roman" w:eastAsia="Times New Roman" w:hAnsi="Times New Roman" w:cs="Times New Roman"/>
        </w:rPr>
        <w:t>; th</w:t>
      </w:r>
      <w:r w:rsidR="00333404">
        <w:rPr>
          <w:rFonts w:ascii="Times New Roman" w:eastAsia="Times New Roman" w:hAnsi="Times New Roman" w:cs="Times New Roman"/>
        </w:rPr>
        <w:t>erefore</w:t>
      </w:r>
      <w:r w:rsidR="006C3ABB">
        <w:rPr>
          <w:rFonts w:ascii="Times New Roman" w:eastAsia="Times New Roman" w:hAnsi="Times New Roman" w:cs="Times New Roman"/>
        </w:rPr>
        <w:t>, i</w:t>
      </w:r>
      <w:r w:rsidR="00ED6A40">
        <w:rPr>
          <w:rFonts w:ascii="Times New Roman" w:eastAsia="Times New Roman" w:hAnsi="Times New Roman" w:cs="Times New Roman"/>
        </w:rPr>
        <w:t xml:space="preserve">t is possible that a firm classified as a non-exporter have positive exports </w:t>
      </w:r>
      <w:r w:rsidR="004A2488">
        <w:rPr>
          <w:rFonts w:ascii="Times New Roman" w:eastAsia="Times New Roman" w:hAnsi="Times New Roman" w:cs="Times New Roman"/>
        </w:rPr>
        <w:t>prior to 2005</w:t>
      </w:r>
      <w:r w:rsidR="00ED6A40">
        <w:rPr>
          <w:rFonts w:ascii="Times New Roman" w:eastAsia="Times New Roman" w:hAnsi="Times New Roman" w:cs="Times New Roman"/>
        </w:rPr>
        <w:t xml:space="preserve">. This limitation needs to be kept in mind when interpreting the results that follow. </w:t>
      </w:r>
    </w:p>
    <w:p w:rsidR="00F57132" w:rsidRDefault="00ED6A40" w:rsidP="00F23DFD">
      <w:pPr>
        <w:spacing w:after="0" w:line="480" w:lineRule="auto"/>
        <w:jc w:val="both"/>
        <w:rPr>
          <w:rFonts w:ascii="Times New Roman" w:eastAsia="Times New Roman" w:hAnsi="Times New Roman" w:cs="Times New Roman"/>
        </w:rPr>
      </w:pPr>
      <w:r w:rsidRPr="00ED6A40">
        <w:rPr>
          <w:rFonts w:ascii="Times New Roman" w:eastAsia="Times New Roman" w:hAnsi="Times New Roman" w:cs="Times New Roman"/>
        </w:rPr>
        <w:tab/>
        <w:t>T</w:t>
      </w:r>
      <w:r w:rsidR="006C3ABB">
        <w:rPr>
          <w:rFonts w:ascii="Times New Roman" w:eastAsia="Times New Roman" w:hAnsi="Times New Roman" w:cs="Times New Roman"/>
        </w:rPr>
        <w:t xml:space="preserve">he </w:t>
      </w:r>
      <w:proofErr w:type="spellStart"/>
      <w:r w:rsidR="00DC65C5">
        <w:rPr>
          <w:rFonts w:ascii="Times New Roman" w:eastAsia="Times New Roman" w:hAnsi="Times New Roman" w:cs="Times New Roman"/>
        </w:rPr>
        <w:t>P</w:t>
      </w:r>
      <w:r w:rsidR="006C3ABB">
        <w:rPr>
          <w:rFonts w:ascii="Times New Roman" w:eastAsia="Times New Roman" w:hAnsi="Times New Roman" w:cs="Times New Roman"/>
        </w:rPr>
        <w:t>robit</w:t>
      </w:r>
      <w:proofErr w:type="spellEnd"/>
      <w:r w:rsidR="006C3ABB">
        <w:rPr>
          <w:rFonts w:ascii="Times New Roman" w:eastAsia="Times New Roman" w:hAnsi="Times New Roman" w:cs="Times New Roman"/>
        </w:rPr>
        <w:t xml:space="preserve"> and </w:t>
      </w:r>
      <w:proofErr w:type="spellStart"/>
      <w:r w:rsidR="006C3ABB">
        <w:rPr>
          <w:rFonts w:ascii="Times New Roman" w:eastAsia="Times New Roman" w:hAnsi="Times New Roman" w:cs="Times New Roman"/>
        </w:rPr>
        <w:t>Tobit</w:t>
      </w:r>
      <w:proofErr w:type="spellEnd"/>
      <w:r w:rsidR="006C3ABB">
        <w:rPr>
          <w:rFonts w:ascii="Times New Roman" w:eastAsia="Times New Roman" w:hAnsi="Times New Roman" w:cs="Times New Roman"/>
        </w:rPr>
        <w:t xml:space="preserve"> estimates for these four groups are in T</w:t>
      </w:r>
      <w:r w:rsidRPr="00ED6A40">
        <w:rPr>
          <w:rFonts w:ascii="Times New Roman" w:eastAsia="Times New Roman" w:hAnsi="Times New Roman" w:cs="Times New Roman"/>
        </w:rPr>
        <w:t xml:space="preserve">able 4A to </w:t>
      </w:r>
      <w:r w:rsidR="0000710F">
        <w:rPr>
          <w:rFonts w:ascii="Times New Roman" w:eastAsia="Times New Roman" w:hAnsi="Times New Roman" w:cs="Times New Roman"/>
        </w:rPr>
        <w:t xml:space="preserve">Table </w:t>
      </w:r>
      <w:r w:rsidRPr="00ED6A40">
        <w:rPr>
          <w:rFonts w:ascii="Times New Roman" w:eastAsia="Times New Roman" w:hAnsi="Times New Roman" w:cs="Times New Roman"/>
        </w:rPr>
        <w:t>4D</w:t>
      </w:r>
      <w:r w:rsidR="006C3ABB">
        <w:rPr>
          <w:rFonts w:ascii="Times New Roman" w:eastAsia="Times New Roman" w:hAnsi="Times New Roman" w:cs="Times New Roman"/>
        </w:rPr>
        <w:t xml:space="preserve">, respectively. </w:t>
      </w:r>
      <w:r w:rsidR="00891393" w:rsidRPr="000E3256">
        <w:rPr>
          <w:rFonts w:ascii="Times New Roman" w:eastAsia="Times New Roman" w:hAnsi="Times New Roman" w:cs="Times New Roman"/>
        </w:rPr>
        <w:t>Pseudo R-square</w:t>
      </w:r>
      <w:r w:rsidR="00891393">
        <w:rPr>
          <w:rFonts w:ascii="Times New Roman" w:eastAsia="Times New Roman" w:hAnsi="Times New Roman" w:cs="Times New Roman"/>
        </w:rPr>
        <w:t xml:space="preserve">s for the </w:t>
      </w:r>
      <w:proofErr w:type="spellStart"/>
      <w:r w:rsidR="00DC65C5">
        <w:rPr>
          <w:rFonts w:ascii="Times New Roman" w:eastAsia="Times New Roman" w:hAnsi="Times New Roman" w:cs="Times New Roman"/>
        </w:rPr>
        <w:t>P</w:t>
      </w:r>
      <w:r w:rsidR="00891393">
        <w:rPr>
          <w:rFonts w:ascii="Times New Roman" w:eastAsia="Times New Roman" w:hAnsi="Times New Roman" w:cs="Times New Roman"/>
        </w:rPr>
        <w:t>robit</w:t>
      </w:r>
      <w:proofErr w:type="spellEnd"/>
      <w:r w:rsidR="00891393">
        <w:rPr>
          <w:rFonts w:ascii="Times New Roman" w:eastAsia="Times New Roman" w:hAnsi="Times New Roman" w:cs="Times New Roman"/>
        </w:rPr>
        <w:t xml:space="preserve"> (</w:t>
      </w:r>
      <w:proofErr w:type="spellStart"/>
      <w:r w:rsidR="00891393">
        <w:rPr>
          <w:rFonts w:ascii="Times New Roman" w:eastAsia="Times New Roman" w:hAnsi="Times New Roman" w:cs="Times New Roman"/>
        </w:rPr>
        <w:t>Tobit</w:t>
      </w:r>
      <w:proofErr w:type="spellEnd"/>
      <w:r w:rsidR="00891393">
        <w:rPr>
          <w:rFonts w:ascii="Times New Roman" w:eastAsia="Times New Roman" w:hAnsi="Times New Roman" w:cs="Times New Roman"/>
        </w:rPr>
        <w:t>) estimates range from 0.08 to</w:t>
      </w:r>
      <w:r w:rsidR="00813CB9">
        <w:rPr>
          <w:rFonts w:ascii="Times New Roman" w:eastAsia="Times New Roman" w:hAnsi="Times New Roman" w:cs="Times New Roman"/>
        </w:rPr>
        <w:t xml:space="preserve"> 0.13 </w:t>
      </w:r>
      <w:r w:rsidR="00891393" w:rsidRPr="000E3256">
        <w:rPr>
          <w:rFonts w:ascii="Times New Roman" w:eastAsia="Times New Roman" w:hAnsi="Times New Roman" w:cs="Times New Roman"/>
        </w:rPr>
        <w:t>(0.</w:t>
      </w:r>
      <w:r w:rsidR="00813CB9">
        <w:rPr>
          <w:rFonts w:ascii="Times New Roman" w:eastAsia="Times New Roman" w:hAnsi="Times New Roman" w:cs="Times New Roman"/>
        </w:rPr>
        <w:t>02-0.07</w:t>
      </w:r>
      <w:r w:rsidR="00891393" w:rsidRPr="000E3256">
        <w:rPr>
          <w:rFonts w:ascii="Times New Roman" w:eastAsia="Times New Roman" w:hAnsi="Times New Roman" w:cs="Times New Roman"/>
        </w:rPr>
        <w:t>)</w:t>
      </w:r>
      <w:r w:rsidR="00813CB9">
        <w:rPr>
          <w:rFonts w:ascii="Times New Roman" w:eastAsia="Times New Roman" w:hAnsi="Times New Roman" w:cs="Times New Roman"/>
        </w:rPr>
        <w:t>. These are lower than those in the pooled regressions</w:t>
      </w:r>
      <w:r w:rsidR="00891393" w:rsidRPr="000E3256">
        <w:rPr>
          <w:rFonts w:ascii="Times New Roman" w:eastAsia="Times New Roman" w:hAnsi="Times New Roman" w:cs="Times New Roman"/>
        </w:rPr>
        <w:t xml:space="preserve">. </w:t>
      </w:r>
      <w:r w:rsidR="00813CB9">
        <w:rPr>
          <w:rFonts w:ascii="Times New Roman" w:eastAsia="Times New Roman" w:hAnsi="Times New Roman" w:cs="Times New Roman"/>
        </w:rPr>
        <w:t xml:space="preserve"> But, t</w:t>
      </w:r>
      <w:r w:rsidR="00891393" w:rsidRPr="000E3256">
        <w:rPr>
          <w:rFonts w:ascii="Times New Roman" w:eastAsia="Times New Roman" w:hAnsi="Times New Roman" w:cs="Times New Roman"/>
        </w:rPr>
        <w:t xml:space="preserve">he </w:t>
      </w:r>
      <w:proofErr w:type="spellStart"/>
      <w:proofErr w:type="gramStart"/>
      <w:r w:rsidR="00DC65C5">
        <w:rPr>
          <w:rFonts w:ascii="Times New Roman" w:eastAsia="Times New Roman" w:hAnsi="Times New Roman" w:cs="Times New Roman"/>
        </w:rPr>
        <w:t>P</w:t>
      </w:r>
      <w:r w:rsidR="00891393" w:rsidRPr="000E3256">
        <w:rPr>
          <w:rFonts w:ascii="Times New Roman" w:eastAsia="Times New Roman" w:hAnsi="Times New Roman" w:cs="Times New Roman"/>
        </w:rPr>
        <w:t>robit</w:t>
      </w:r>
      <w:proofErr w:type="spellEnd"/>
      <w:proofErr w:type="gramEnd"/>
      <w:r w:rsidR="00891393" w:rsidRPr="000E3256">
        <w:rPr>
          <w:rFonts w:ascii="Times New Roman" w:eastAsia="Times New Roman" w:hAnsi="Times New Roman" w:cs="Times New Roman"/>
        </w:rPr>
        <w:t xml:space="preserve"> model</w:t>
      </w:r>
      <w:r w:rsidR="00891393">
        <w:rPr>
          <w:rFonts w:ascii="Times New Roman" w:eastAsia="Times New Roman" w:hAnsi="Times New Roman" w:cs="Times New Roman"/>
        </w:rPr>
        <w:t>s</w:t>
      </w:r>
      <w:r w:rsidR="00891393" w:rsidRPr="000E3256">
        <w:rPr>
          <w:rFonts w:ascii="Times New Roman" w:eastAsia="Times New Roman" w:hAnsi="Times New Roman" w:cs="Times New Roman"/>
        </w:rPr>
        <w:t xml:space="preserve"> </w:t>
      </w:r>
      <w:r w:rsidR="00813CB9">
        <w:rPr>
          <w:rFonts w:ascii="Times New Roman" w:eastAsia="Times New Roman" w:hAnsi="Times New Roman" w:cs="Times New Roman"/>
        </w:rPr>
        <w:t xml:space="preserve">still provide good </w:t>
      </w:r>
      <w:r w:rsidR="00891393" w:rsidRPr="000E3256">
        <w:rPr>
          <w:rFonts w:ascii="Times New Roman" w:eastAsia="Times New Roman" w:hAnsi="Times New Roman" w:cs="Times New Roman"/>
        </w:rPr>
        <w:t xml:space="preserve">predictive powers with </w:t>
      </w:r>
      <w:r w:rsidR="00813CB9">
        <w:rPr>
          <w:rFonts w:ascii="Times New Roman" w:eastAsia="Times New Roman" w:hAnsi="Times New Roman" w:cs="Times New Roman"/>
        </w:rPr>
        <w:t>a 74-97</w:t>
      </w:r>
      <w:r w:rsidR="00891393" w:rsidRPr="000E3256">
        <w:rPr>
          <w:rFonts w:ascii="Times New Roman" w:eastAsia="Times New Roman" w:hAnsi="Times New Roman" w:cs="Times New Roman"/>
        </w:rPr>
        <w:t xml:space="preserve">% predicted-actual match rates. </w:t>
      </w:r>
      <w:r w:rsidR="006817A9">
        <w:rPr>
          <w:rFonts w:ascii="Times New Roman" w:eastAsia="Times New Roman" w:hAnsi="Times New Roman" w:cs="Times New Roman"/>
        </w:rPr>
        <w:t>As in the pooled estimates, in all four groups, export propensity and intensity increase with firm size and labor-skill intensity</w:t>
      </w:r>
      <w:r w:rsidR="0000710F">
        <w:rPr>
          <w:rFonts w:ascii="Times New Roman" w:eastAsia="Times New Roman" w:hAnsi="Times New Roman" w:cs="Times New Roman"/>
        </w:rPr>
        <w:t xml:space="preserve"> (except switchers)</w:t>
      </w:r>
      <w:r w:rsidR="006817A9">
        <w:rPr>
          <w:rFonts w:ascii="Times New Roman" w:eastAsia="Times New Roman" w:hAnsi="Times New Roman" w:cs="Times New Roman"/>
        </w:rPr>
        <w:t xml:space="preserve">. Productivity is statistically significant only </w:t>
      </w:r>
      <w:r w:rsidR="004E2391">
        <w:rPr>
          <w:rFonts w:ascii="Times New Roman" w:eastAsia="Times New Roman" w:hAnsi="Times New Roman" w:cs="Times New Roman"/>
        </w:rPr>
        <w:t>among continuous exporters and starters</w:t>
      </w:r>
      <w:r w:rsidR="00324993">
        <w:rPr>
          <w:rFonts w:ascii="Times New Roman" w:eastAsia="Times New Roman" w:hAnsi="Times New Roman" w:cs="Times New Roman"/>
        </w:rPr>
        <w:t xml:space="preserve"> (Table 4A</w:t>
      </w:r>
      <w:r w:rsidR="0000710F">
        <w:rPr>
          <w:rFonts w:ascii="Times New Roman" w:eastAsia="Times New Roman" w:hAnsi="Times New Roman" w:cs="Times New Roman"/>
        </w:rPr>
        <w:t xml:space="preserve"> and Table </w:t>
      </w:r>
      <w:r w:rsidR="00324993">
        <w:rPr>
          <w:rFonts w:ascii="Times New Roman" w:eastAsia="Times New Roman" w:hAnsi="Times New Roman" w:cs="Times New Roman"/>
        </w:rPr>
        <w:t>4B)</w:t>
      </w:r>
      <w:r w:rsidR="004E2391">
        <w:rPr>
          <w:rFonts w:ascii="Times New Roman" w:eastAsia="Times New Roman" w:hAnsi="Times New Roman" w:cs="Times New Roman"/>
        </w:rPr>
        <w:t>. Th</w:t>
      </w:r>
      <w:r w:rsidR="00324993">
        <w:rPr>
          <w:rFonts w:ascii="Times New Roman" w:eastAsia="Times New Roman" w:hAnsi="Times New Roman" w:cs="Times New Roman"/>
        </w:rPr>
        <w:t xml:space="preserve">is implies </w:t>
      </w:r>
      <w:r w:rsidR="004E2391">
        <w:rPr>
          <w:rFonts w:ascii="Times New Roman" w:eastAsia="Times New Roman" w:hAnsi="Times New Roman" w:cs="Times New Roman"/>
        </w:rPr>
        <w:t xml:space="preserve">that </w:t>
      </w:r>
      <w:r w:rsidR="00324993">
        <w:rPr>
          <w:rFonts w:ascii="Times New Roman" w:eastAsia="Times New Roman" w:hAnsi="Times New Roman" w:cs="Times New Roman"/>
        </w:rPr>
        <w:t xml:space="preserve">only productive firms will </w:t>
      </w:r>
      <w:r w:rsidR="004E2391">
        <w:rPr>
          <w:rFonts w:ascii="Times New Roman" w:eastAsia="Times New Roman" w:hAnsi="Times New Roman" w:cs="Times New Roman"/>
        </w:rPr>
        <w:t xml:space="preserve">continue to </w:t>
      </w:r>
      <w:r w:rsidR="00FE2D4D">
        <w:rPr>
          <w:rFonts w:ascii="Times New Roman" w:eastAsia="Times New Roman" w:hAnsi="Times New Roman" w:cs="Times New Roman"/>
        </w:rPr>
        <w:t>export</w:t>
      </w:r>
      <w:r w:rsidR="00F757D6">
        <w:rPr>
          <w:rFonts w:ascii="Times New Roman" w:eastAsia="Times New Roman" w:hAnsi="Times New Roman" w:cs="Times New Roman"/>
        </w:rPr>
        <w:t xml:space="preserve"> in 2007</w:t>
      </w:r>
      <w:r w:rsidR="00324993">
        <w:rPr>
          <w:rFonts w:ascii="Times New Roman" w:eastAsia="Times New Roman" w:hAnsi="Times New Roman" w:cs="Times New Roman"/>
        </w:rPr>
        <w:t xml:space="preserve">. </w:t>
      </w:r>
      <w:r w:rsidR="00D03A2F">
        <w:rPr>
          <w:rFonts w:ascii="Times New Roman" w:eastAsia="Times New Roman" w:hAnsi="Times New Roman" w:cs="Times New Roman"/>
        </w:rPr>
        <w:t>Among non-exporters, t</w:t>
      </w:r>
      <w:r w:rsidR="00324993">
        <w:rPr>
          <w:rFonts w:ascii="Times New Roman" w:eastAsia="Times New Roman" w:hAnsi="Times New Roman" w:cs="Times New Roman"/>
        </w:rPr>
        <w:t xml:space="preserve">here is no evidence </w:t>
      </w:r>
      <w:r w:rsidR="00F757D6">
        <w:rPr>
          <w:rFonts w:ascii="Times New Roman" w:eastAsia="Times New Roman" w:hAnsi="Times New Roman" w:cs="Times New Roman"/>
        </w:rPr>
        <w:t xml:space="preserve">of a correlation between current year exports and </w:t>
      </w:r>
      <w:r w:rsidR="00D03A2F">
        <w:rPr>
          <w:rFonts w:ascii="Times New Roman" w:eastAsia="Times New Roman" w:hAnsi="Times New Roman" w:cs="Times New Roman"/>
        </w:rPr>
        <w:t xml:space="preserve">past </w:t>
      </w:r>
      <w:r w:rsidR="00324993">
        <w:rPr>
          <w:rFonts w:ascii="Times New Roman" w:eastAsia="Times New Roman" w:hAnsi="Times New Roman" w:cs="Times New Roman"/>
        </w:rPr>
        <w:t xml:space="preserve">firm productivity (Table 4D). These results together are </w:t>
      </w:r>
      <w:r w:rsidR="00324993">
        <w:rPr>
          <w:rFonts w:ascii="Times New Roman" w:eastAsia="Times New Roman" w:hAnsi="Times New Roman" w:cs="Times New Roman"/>
        </w:rPr>
        <w:lastRenderedPageBreak/>
        <w:t xml:space="preserve">consistent with the learning-by-exporting hypothesis. That is, </w:t>
      </w:r>
      <w:r w:rsidR="00324993" w:rsidRPr="00FE2D4D">
        <w:rPr>
          <w:rFonts w:ascii="Times New Roman" w:eastAsia="Times New Roman" w:hAnsi="Times New Roman" w:cs="Times New Roman"/>
          <w:i/>
        </w:rPr>
        <w:t xml:space="preserve">ex-ante </w:t>
      </w:r>
      <w:r w:rsidR="00324993">
        <w:rPr>
          <w:rFonts w:ascii="Times New Roman" w:eastAsia="Times New Roman" w:hAnsi="Times New Roman" w:cs="Times New Roman"/>
        </w:rPr>
        <w:t>productivity status do</w:t>
      </w:r>
      <w:r w:rsidR="00D8407E">
        <w:rPr>
          <w:rFonts w:ascii="Times New Roman" w:eastAsia="Times New Roman" w:hAnsi="Times New Roman" w:cs="Times New Roman"/>
        </w:rPr>
        <w:t xml:space="preserve">es </w:t>
      </w:r>
      <w:r w:rsidR="00324993">
        <w:rPr>
          <w:rFonts w:ascii="Times New Roman" w:eastAsia="Times New Roman" w:hAnsi="Times New Roman" w:cs="Times New Roman"/>
        </w:rPr>
        <w:t>not matter in the (initial) export</w:t>
      </w:r>
      <w:r w:rsidR="00D8407E">
        <w:rPr>
          <w:rFonts w:ascii="Times New Roman" w:eastAsia="Times New Roman" w:hAnsi="Times New Roman" w:cs="Times New Roman"/>
        </w:rPr>
        <w:t>ing decisions</w:t>
      </w:r>
      <w:r w:rsidR="00324993">
        <w:rPr>
          <w:rFonts w:ascii="Times New Roman" w:eastAsia="Times New Roman" w:hAnsi="Times New Roman" w:cs="Times New Roman"/>
        </w:rPr>
        <w:t xml:space="preserve"> (non-exporters)</w:t>
      </w:r>
      <w:r w:rsidR="00D8407E">
        <w:rPr>
          <w:rFonts w:ascii="Times New Roman" w:eastAsia="Times New Roman" w:hAnsi="Times New Roman" w:cs="Times New Roman"/>
        </w:rPr>
        <w:t>; but, do</w:t>
      </w:r>
      <w:r w:rsidR="00F57132">
        <w:rPr>
          <w:rFonts w:ascii="Times New Roman" w:eastAsia="Times New Roman" w:hAnsi="Times New Roman" w:cs="Times New Roman"/>
        </w:rPr>
        <w:t>es</w:t>
      </w:r>
      <w:r w:rsidR="00D8407E">
        <w:rPr>
          <w:rFonts w:ascii="Times New Roman" w:eastAsia="Times New Roman" w:hAnsi="Times New Roman" w:cs="Times New Roman"/>
        </w:rPr>
        <w:t xml:space="preserve"> matter in </w:t>
      </w:r>
      <w:r w:rsidR="00324993">
        <w:rPr>
          <w:rFonts w:ascii="Times New Roman" w:eastAsia="Times New Roman" w:hAnsi="Times New Roman" w:cs="Times New Roman"/>
        </w:rPr>
        <w:t>subsequent</w:t>
      </w:r>
      <w:r w:rsidR="00D8407E">
        <w:rPr>
          <w:rFonts w:ascii="Times New Roman" w:eastAsia="Times New Roman" w:hAnsi="Times New Roman" w:cs="Times New Roman"/>
        </w:rPr>
        <w:t xml:space="preserve"> exporting decisions </w:t>
      </w:r>
      <w:r w:rsidR="00F57132">
        <w:rPr>
          <w:rFonts w:ascii="Times New Roman" w:eastAsia="Times New Roman" w:hAnsi="Times New Roman" w:cs="Times New Roman"/>
        </w:rPr>
        <w:t xml:space="preserve">of </w:t>
      </w:r>
      <w:r w:rsidR="00D8407E">
        <w:rPr>
          <w:rFonts w:ascii="Times New Roman" w:eastAsia="Times New Roman" w:hAnsi="Times New Roman" w:cs="Times New Roman"/>
        </w:rPr>
        <w:t>previous exporters</w:t>
      </w:r>
      <w:r w:rsidR="00FE2D4D">
        <w:rPr>
          <w:rFonts w:ascii="Times New Roman" w:eastAsia="Times New Roman" w:hAnsi="Times New Roman" w:cs="Times New Roman"/>
        </w:rPr>
        <w:t xml:space="preserve"> (continuous exporters and starters)</w:t>
      </w:r>
      <w:r w:rsidR="00D8407E">
        <w:rPr>
          <w:rFonts w:ascii="Times New Roman" w:eastAsia="Times New Roman" w:hAnsi="Times New Roman" w:cs="Times New Roman"/>
        </w:rPr>
        <w:t xml:space="preserve">. </w:t>
      </w:r>
      <w:r w:rsidR="00FE2D4D">
        <w:rPr>
          <w:rFonts w:ascii="Times New Roman" w:eastAsia="Times New Roman" w:hAnsi="Times New Roman" w:cs="Times New Roman"/>
        </w:rPr>
        <w:t xml:space="preserve">In other words, past export experience improve firm productivity thereby </w:t>
      </w:r>
      <w:r w:rsidR="0000710F">
        <w:rPr>
          <w:rFonts w:ascii="Times New Roman" w:eastAsia="Times New Roman" w:hAnsi="Times New Roman" w:cs="Times New Roman"/>
        </w:rPr>
        <w:t xml:space="preserve">enabling </w:t>
      </w:r>
      <w:r w:rsidR="00FE2D4D">
        <w:rPr>
          <w:rFonts w:ascii="Times New Roman" w:eastAsia="Times New Roman" w:hAnsi="Times New Roman" w:cs="Times New Roman"/>
        </w:rPr>
        <w:t xml:space="preserve">firms to remain competitive in foreign markets. </w:t>
      </w:r>
    </w:p>
    <w:p w:rsidR="00041104" w:rsidRDefault="00041104" w:rsidP="00041104">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Table 4A</w:t>
      </w:r>
      <w:r w:rsidR="00464106">
        <w:rPr>
          <w:rFonts w:ascii="Times New Roman" w:eastAsia="Times New Roman" w:hAnsi="Times New Roman" w:cs="Times New Roman"/>
          <w:b/>
        </w:rPr>
        <w:t xml:space="preserve"> to </w:t>
      </w:r>
      <w:r w:rsidR="00813CB9">
        <w:rPr>
          <w:rFonts w:ascii="Times New Roman" w:eastAsia="Times New Roman" w:hAnsi="Times New Roman" w:cs="Times New Roman"/>
          <w:b/>
        </w:rPr>
        <w:t xml:space="preserve">Table </w:t>
      </w:r>
      <w:r>
        <w:rPr>
          <w:rFonts w:ascii="Times New Roman" w:eastAsia="Times New Roman" w:hAnsi="Times New Roman" w:cs="Times New Roman"/>
          <w:b/>
        </w:rPr>
        <w:t>4D near here</w:t>
      </w:r>
    </w:p>
    <w:p w:rsidR="008366FE" w:rsidRDefault="008366FE" w:rsidP="004947B3">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ab/>
        <w:t xml:space="preserve">The share of new products in total output is statistically significant only among continuous exporters and non-exporters. </w:t>
      </w:r>
      <w:r w:rsidR="00D1005E">
        <w:rPr>
          <w:rFonts w:ascii="Times New Roman" w:eastAsia="Times New Roman" w:hAnsi="Times New Roman" w:cs="Times New Roman"/>
        </w:rPr>
        <w:t xml:space="preserve">Not surprising, to continue to be successful in </w:t>
      </w:r>
      <w:r w:rsidR="002B5B3A">
        <w:rPr>
          <w:rFonts w:ascii="Times New Roman" w:eastAsia="Times New Roman" w:hAnsi="Times New Roman" w:cs="Times New Roman"/>
        </w:rPr>
        <w:t xml:space="preserve">foreign </w:t>
      </w:r>
      <w:r w:rsidR="00D1005E">
        <w:rPr>
          <w:rFonts w:ascii="Times New Roman" w:eastAsia="Times New Roman" w:hAnsi="Times New Roman" w:cs="Times New Roman"/>
        </w:rPr>
        <w:t>markets</w:t>
      </w:r>
      <w:r>
        <w:rPr>
          <w:rFonts w:ascii="Times New Roman" w:eastAsia="Times New Roman" w:hAnsi="Times New Roman" w:cs="Times New Roman"/>
        </w:rPr>
        <w:t xml:space="preserve">, </w:t>
      </w:r>
      <w:r w:rsidR="00D1005E">
        <w:rPr>
          <w:rFonts w:ascii="Times New Roman" w:eastAsia="Times New Roman" w:hAnsi="Times New Roman" w:cs="Times New Roman"/>
        </w:rPr>
        <w:t>firms need to continu</w:t>
      </w:r>
      <w:r w:rsidR="002B5B3A">
        <w:rPr>
          <w:rFonts w:ascii="Times New Roman" w:eastAsia="Times New Roman" w:hAnsi="Times New Roman" w:cs="Times New Roman"/>
        </w:rPr>
        <w:t>ally</w:t>
      </w:r>
      <w:r w:rsidR="00D1005E">
        <w:rPr>
          <w:rFonts w:ascii="Times New Roman" w:eastAsia="Times New Roman" w:hAnsi="Times New Roman" w:cs="Times New Roman"/>
        </w:rPr>
        <w:t xml:space="preserve"> </w:t>
      </w:r>
      <w:r w:rsidR="002B5B3A">
        <w:rPr>
          <w:rFonts w:ascii="Times New Roman" w:eastAsia="Times New Roman" w:hAnsi="Times New Roman" w:cs="Times New Roman"/>
        </w:rPr>
        <w:t xml:space="preserve">devote resources to </w:t>
      </w:r>
      <w:r w:rsidR="00D1005E">
        <w:rPr>
          <w:rFonts w:ascii="Times New Roman" w:eastAsia="Times New Roman" w:hAnsi="Times New Roman" w:cs="Times New Roman"/>
        </w:rPr>
        <w:t xml:space="preserve">increase the relative importance of new products in their overall output portfolio. Likewise, for firms </w:t>
      </w:r>
      <w:r w:rsidR="004947B3">
        <w:rPr>
          <w:rFonts w:ascii="Times New Roman" w:eastAsia="Times New Roman" w:hAnsi="Times New Roman" w:cs="Times New Roman"/>
        </w:rPr>
        <w:t xml:space="preserve">with </w:t>
      </w:r>
      <w:r w:rsidR="00D1005E">
        <w:rPr>
          <w:rFonts w:ascii="Times New Roman" w:eastAsia="Times New Roman" w:hAnsi="Times New Roman" w:cs="Times New Roman"/>
        </w:rPr>
        <w:t xml:space="preserve">no export experience, </w:t>
      </w:r>
      <w:r w:rsidR="004947B3">
        <w:rPr>
          <w:rFonts w:ascii="Times New Roman" w:eastAsia="Times New Roman" w:hAnsi="Times New Roman" w:cs="Times New Roman"/>
        </w:rPr>
        <w:t xml:space="preserve">having new products </w:t>
      </w:r>
      <w:r w:rsidR="002B5B3A">
        <w:rPr>
          <w:rFonts w:ascii="Times New Roman" w:eastAsia="Times New Roman" w:hAnsi="Times New Roman" w:cs="Times New Roman"/>
        </w:rPr>
        <w:t xml:space="preserve">are </w:t>
      </w:r>
      <w:r w:rsidR="004947B3">
        <w:rPr>
          <w:rFonts w:ascii="Times New Roman" w:eastAsia="Times New Roman" w:hAnsi="Times New Roman" w:cs="Times New Roman"/>
        </w:rPr>
        <w:t xml:space="preserve">an entry prerequisite and the larger the share of new products in firms’ output, the more likely </w:t>
      </w:r>
      <w:r w:rsidR="002B5B3A">
        <w:rPr>
          <w:rFonts w:ascii="Times New Roman" w:eastAsia="Times New Roman" w:hAnsi="Times New Roman" w:cs="Times New Roman"/>
        </w:rPr>
        <w:t xml:space="preserve">firms </w:t>
      </w:r>
      <w:r w:rsidR="004947B3">
        <w:rPr>
          <w:rFonts w:ascii="Times New Roman" w:eastAsia="Times New Roman" w:hAnsi="Times New Roman" w:cs="Times New Roman"/>
        </w:rPr>
        <w:t>would be able to export</w:t>
      </w:r>
      <w:r w:rsidR="002B5B3A">
        <w:rPr>
          <w:rFonts w:ascii="Times New Roman" w:eastAsia="Times New Roman" w:hAnsi="Times New Roman" w:cs="Times New Roman"/>
        </w:rPr>
        <w:t xml:space="preserve">. Moreover, </w:t>
      </w:r>
      <w:r w:rsidR="00E7508C">
        <w:rPr>
          <w:rFonts w:ascii="Times New Roman" w:eastAsia="Times New Roman" w:hAnsi="Times New Roman" w:cs="Times New Roman"/>
        </w:rPr>
        <w:t xml:space="preserve">the estimated </w:t>
      </w:r>
      <w:proofErr w:type="spellStart"/>
      <w:r w:rsidR="00801ABD">
        <w:rPr>
          <w:rFonts w:ascii="Times New Roman" w:eastAsia="Times New Roman" w:hAnsi="Times New Roman" w:cs="Times New Roman"/>
        </w:rPr>
        <w:t>Tobit</w:t>
      </w:r>
      <w:proofErr w:type="spellEnd"/>
      <w:r w:rsidR="00801ABD">
        <w:rPr>
          <w:rFonts w:ascii="Times New Roman" w:eastAsia="Times New Roman" w:hAnsi="Times New Roman" w:cs="Times New Roman"/>
        </w:rPr>
        <w:t xml:space="preserve"> </w:t>
      </w:r>
      <w:r w:rsidR="00E7508C">
        <w:rPr>
          <w:rFonts w:ascii="Times New Roman" w:eastAsia="Times New Roman" w:hAnsi="Times New Roman" w:cs="Times New Roman"/>
        </w:rPr>
        <w:t>marginal effect</w:t>
      </w:r>
      <w:r w:rsidR="00A868F3">
        <w:rPr>
          <w:rFonts w:ascii="Times New Roman" w:eastAsia="Times New Roman" w:hAnsi="Times New Roman" w:cs="Times New Roman"/>
        </w:rPr>
        <w:t>s</w:t>
      </w:r>
      <w:r w:rsidR="00E7508C">
        <w:rPr>
          <w:rFonts w:ascii="Times New Roman" w:eastAsia="Times New Roman" w:hAnsi="Times New Roman" w:cs="Times New Roman"/>
        </w:rPr>
        <w:t xml:space="preserve"> for non-exporters </w:t>
      </w:r>
      <w:r w:rsidR="00A868F3">
        <w:rPr>
          <w:rFonts w:ascii="Times New Roman" w:eastAsia="Times New Roman" w:hAnsi="Times New Roman" w:cs="Times New Roman"/>
        </w:rPr>
        <w:t xml:space="preserve">are </w:t>
      </w:r>
      <w:r w:rsidR="00E7508C">
        <w:rPr>
          <w:rFonts w:ascii="Times New Roman" w:eastAsia="Times New Roman" w:hAnsi="Times New Roman" w:cs="Times New Roman"/>
        </w:rPr>
        <w:t>economically large, a ten percentage point increase in new product</w:t>
      </w:r>
      <w:r w:rsidR="000B66AB">
        <w:rPr>
          <w:rFonts w:ascii="Times New Roman" w:eastAsia="Times New Roman" w:hAnsi="Times New Roman" w:cs="Times New Roman"/>
        </w:rPr>
        <w:t>s</w:t>
      </w:r>
      <w:r w:rsidR="00E7508C">
        <w:rPr>
          <w:rFonts w:ascii="Times New Roman" w:eastAsia="Times New Roman" w:hAnsi="Times New Roman" w:cs="Times New Roman"/>
        </w:rPr>
        <w:t xml:space="preserve"> share will almost double firms’ exports. </w:t>
      </w:r>
    </w:p>
    <w:p w:rsidR="004947B3" w:rsidRDefault="00344BFA" w:rsidP="00D1722D">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Only within industry-region spillover is statistically significant with a positive </w:t>
      </w:r>
      <w:r w:rsidR="00C12560">
        <w:rPr>
          <w:rFonts w:ascii="Times New Roman" w:eastAsia="Times New Roman" w:hAnsi="Times New Roman" w:cs="Times New Roman"/>
        </w:rPr>
        <w:t xml:space="preserve">coefficient </w:t>
      </w:r>
      <w:r>
        <w:rPr>
          <w:rFonts w:ascii="Times New Roman" w:eastAsia="Times New Roman" w:hAnsi="Times New Roman" w:cs="Times New Roman"/>
        </w:rPr>
        <w:t xml:space="preserve">in all four regressions. </w:t>
      </w:r>
      <w:r w:rsidR="00A868F3">
        <w:rPr>
          <w:rFonts w:ascii="Times New Roman" w:eastAsia="Times New Roman" w:hAnsi="Times New Roman" w:cs="Times New Roman"/>
        </w:rPr>
        <w:t>As previously noted, t</w:t>
      </w:r>
      <w:r>
        <w:rPr>
          <w:rFonts w:ascii="Times New Roman" w:eastAsia="Times New Roman" w:hAnsi="Times New Roman" w:cs="Times New Roman"/>
        </w:rPr>
        <w:t xml:space="preserve">his is one difference compared to studies using developed country firms such as Bernard and Jensen </w:t>
      </w:r>
      <w:r w:rsidR="00C12560">
        <w:rPr>
          <w:rFonts w:ascii="Times New Roman" w:eastAsia="Times New Roman" w:hAnsi="Times New Roman" w:cs="Times New Roman"/>
        </w:rPr>
        <w:t>(2004). The presence of other exporters does not discourage firms from exporting. Comparing the coefficient estimates across the four groups show that continuous exporters are the least sensitive while non-exporters are the most sensitive to s</w:t>
      </w:r>
      <w:r w:rsidR="004947B3">
        <w:rPr>
          <w:rFonts w:ascii="Times New Roman" w:eastAsia="Times New Roman" w:hAnsi="Times New Roman" w:cs="Times New Roman"/>
        </w:rPr>
        <w:t>pillover</w:t>
      </w:r>
      <w:r w:rsidR="00C12560">
        <w:rPr>
          <w:rFonts w:ascii="Times New Roman" w:eastAsia="Times New Roman" w:hAnsi="Times New Roman" w:cs="Times New Roman"/>
        </w:rPr>
        <w:t xml:space="preserve">s. Non-exporters </w:t>
      </w:r>
      <w:r w:rsidR="00D03A2F">
        <w:rPr>
          <w:rFonts w:ascii="Times New Roman" w:eastAsia="Times New Roman" w:hAnsi="Times New Roman" w:cs="Times New Roman"/>
        </w:rPr>
        <w:t xml:space="preserve">potentially </w:t>
      </w:r>
      <w:r w:rsidR="00C12560">
        <w:rPr>
          <w:rFonts w:ascii="Times New Roman" w:eastAsia="Times New Roman" w:hAnsi="Times New Roman" w:cs="Times New Roman"/>
        </w:rPr>
        <w:t xml:space="preserve">benefit </w:t>
      </w:r>
      <w:r w:rsidR="00523DE5">
        <w:rPr>
          <w:rFonts w:ascii="Times New Roman" w:eastAsia="Times New Roman" w:hAnsi="Times New Roman" w:cs="Times New Roman"/>
        </w:rPr>
        <w:t xml:space="preserve">most </w:t>
      </w:r>
      <w:r w:rsidR="00C12560">
        <w:rPr>
          <w:rFonts w:ascii="Times New Roman" w:eastAsia="Times New Roman" w:hAnsi="Times New Roman" w:cs="Times New Roman"/>
        </w:rPr>
        <w:t>from other exporters in their industry</w:t>
      </w:r>
      <w:r w:rsidR="000B3A3E">
        <w:rPr>
          <w:rFonts w:ascii="Times New Roman" w:eastAsia="Times New Roman" w:hAnsi="Times New Roman" w:cs="Times New Roman"/>
        </w:rPr>
        <w:t xml:space="preserve"> </w:t>
      </w:r>
      <w:r w:rsidR="00C12560">
        <w:rPr>
          <w:rFonts w:ascii="Times New Roman" w:eastAsia="Times New Roman" w:hAnsi="Times New Roman" w:cs="Times New Roman"/>
        </w:rPr>
        <w:t>and region</w:t>
      </w:r>
      <w:r w:rsidR="000B3A3E">
        <w:rPr>
          <w:rFonts w:ascii="Times New Roman" w:eastAsia="Times New Roman" w:hAnsi="Times New Roman" w:cs="Times New Roman"/>
        </w:rPr>
        <w:t xml:space="preserve"> of operation. </w:t>
      </w:r>
    </w:p>
    <w:p w:rsidR="00932C27" w:rsidRDefault="00523DE5" w:rsidP="00D1722D">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The results for R&amp;D in the pooled regression are mostly d</w:t>
      </w:r>
      <w:r w:rsidR="0000710F">
        <w:rPr>
          <w:rFonts w:ascii="Times New Roman" w:eastAsia="Times New Roman" w:hAnsi="Times New Roman" w:cs="Times New Roman"/>
        </w:rPr>
        <w:t xml:space="preserve">ue to </w:t>
      </w:r>
      <w:r>
        <w:rPr>
          <w:rFonts w:ascii="Times New Roman" w:eastAsia="Times New Roman" w:hAnsi="Times New Roman" w:cs="Times New Roman"/>
        </w:rPr>
        <w:t>non-exporters.</w:t>
      </w:r>
      <w:r w:rsidR="00932C27">
        <w:rPr>
          <w:rFonts w:ascii="Times New Roman" w:eastAsia="Times New Roman" w:hAnsi="Times New Roman" w:cs="Times New Roman"/>
        </w:rPr>
        <w:t xml:space="preserve"> Past R&amp;D is statistically significant at the 1% level only in Table 4D.</w:t>
      </w:r>
      <w:r w:rsidR="0009497B">
        <w:rPr>
          <w:rFonts w:ascii="Times New Roman" w:eastAsia="Times New Roman" w:hAnsi="Times New Roman" w:cs="Times New Roman"/>
        </w:rPr>
        <w:t xml:space="preserve"> A one percentage point increase in R&amp;D intensity will increase exports by close to 200%</w:t>
      </w:r>
      <w:r w:rsidR="004F4DD0">
        <w:rPr>
          <w:rFonts w:ascii="Times New Roman" w:eastAsia="Times New Roman" w:hAnsi="Times New Roman" w:cs="Times New Roman"/>
        </w:rPr>
        <w:t>, all else equal</w:t>
      </w:r>
      <w:r w:rsidR="0009497B">
        <w:rPr>
          <w:rFonts w:ascii="Times New Roman" w:eastAsia="Times New Roman" w:hAnsi="Times New Roman" w:cs="Times New Roman"/>
        </w:rPr>
        <w:t xml:space="preserve">. At first glance, this estimate seems </w:t>
      </w:r>
      <w:r w:rsidR="004F4DD0">
        <w:rPr>
          <w:rFonts w:ascii="Times New Roman" w:eastAsia="Times New Roman" w:hAnsi="Times New Roman" w:cs="Times New Roman"/>
        </w:rPr>
        <w:t xml:space="preserve">extremely </w:t>
      </w:r>
      <w:r w:rsidR="0009497B">
        <w:rPr>
          <w:rFonts w:ascii="Times New Roman" w:eastAsia="Times New Roman" w:hAnsi="Times New Roman" w:cs="Times New Roman"/>
        </w:rPr>
        <w:t>large; however, recall that very few of the firms in our sample have positive R&amp;D</w:t>
      </w:r>
      <w:r w:rsidR="000B66AB">
        <w:rPr>
          <w:rFonts w:ascii="Times New Roman" w:eastAsia="Times New Roman" w:hAnsi="Times New Roman" w:cs="Times New Roman"/>
        </w:rPr>
        <w:t xml:space="preserve">. In particular, </w:t>
      </w:r>
      <w:r w:rsidR="0051396A">
        <w:rPr>
          <w:rFonts w:ascii="Times New Roman" w:eastAsia="Times New Roman" w:hAnsi="Times New Roman" w:cs="Times New Roman"/>
        </w:rPr>
        <w:t>mean R&amp;D intensity among non-exporters is 0.0</w:t>
      </w:r>
      <w:r w:rsidR="00167235">
        <w:rPr>
          <w:rFonts w:ascii="Times New Roman" w:eastAsia="Times New Roman" w:hAnsi="Times New Roman" w:cs="Times New Roman"/>
        </w:rPr>
        <w:t>8</w:t>
      </w:r>
      <w:r w:rsidR="0051396A">
        <w:rPr>
          <w:rFonts w:ascii="Times New Roman" w:eastAsia="Times New Roman" w:hAnsi="Times New Roman" w:cs="Times New Roman"/>
        </w:rPr>
        <w:t>%</w:t>
      </w:r>
      <w:r w:rsidR="000B66AB">
        <w:rPr>
          <w:rFonts w:ascii="Times New Roman" w:eastAsia="Times New Roman" w:hAnsi="Times New Roman" w:cs="Times New Roman"/>
        </w:rPr>
        <w:t>,</w:t>
      </w:r>
      <w:r w:rsidR="0051396A">
        <w:rPr>
          <w:rFonts w:ascii="Times New Roman" w:eastAsia="Times New Roman" w:hAnsi="Times New Roman" w:cs="Times New Roman"/>
        </w:rPr>
        <w:t xml:space="preserve"> compared with 0.13% for </w:t>
      </w:r>
      <w:r w:rsidR="00167235">
        <w:rPr>
          <w:rFonts w:ascii="Times New Roman" w:eastAsia="Times New Roman" w:hAnsi="Times New Roman" w:cs="Times New Roman"/>
        </w:rPr>
        <w:t xml:space="preserve">both </w:t>
      </w:r>
      <w:r w:rsidR="0051396A">
        <w:rPr>
          <w:rFonts w:ascii="Times New Roman" w:eastAsia="Times New Roman" w:hAnsi="Times New Roman" w:cs="Times New Roman"/>
        </w:rPr>
        <w:t>continuous exporters</w:t>
      </w:r>
      <w:r w:rsidR="00F27BCD">
        <w:rPr>
          <w:rFonts w:ascii="Times New Roman" w:eastAsia="Times New Roman" w:hAnsi="Times New Roman" w:cs="Times New Roman"/>
        </w:rPr>
        <w:t xml:space="preserve"> and starters</w:t>
      </w:r>
      <w:r w:rsidR="0051396A">
        <w:rPr>
          <w:rFonts w:ascii="Times New Roman" w:eastAsia="Times New Roman" w:hAnsi="Times New Roman" w:cs="Times New Roman"/>
        </w:rPr>
        <w:t xml:space="preserve">. </w:t>
      </w:r>
      <w:r w:rsidR="00F27BCD">
        <w:rPr>
          <w:rFonts w:ascii="Times New Roman" w:eastAsia="Times New Roman" w:hAnsi="Times New Roman" w:cs="Times New Roman"/>
        </w:rPr>
        <w:t xml:space="preserve"> </w:t>
      </w:r>
      <w:r w:rsidR="00C97933">
        <w:rPr>
          <w:rFonts w:ascii="Times New Roman" w:eastAsia="Times New Roman" w:hAnsi="Times New Roman" w:cs="Times New Roman"/>
        </w:rPr>
        <w:t>This, c</w:t>
      </w:r>
      <w:r w:rsidR="00932C27">
        <w:rPr>
          <w:rFonts w:ascii="Times New Roman" w:eastAsia="Times New Roman" w:hAnsi="Times New Roman" w:cs="Times New Roman"/>
        </w:rPr>
        <w:t>ombin</w:t>
      </w:r>
      <w:r w:rsidR="00C97933">
        <w:rPr>
          <w:rFonts w:ascii="Times New Roman" w:eastAsia="Times New Roman" w:hAnsi="Times New Roman" w:cs="Times New Roman"/>
        </w:rPr>
        <w:t xml:space="preserve">ed with </w:t>
      </w:r>
      <w:r w:rsidR="00932C27">
        <w:rPr>
          <w:rFonts w:ascii="Times New Roman" w:eastAsia="Times New Roman" w:hAnsi="Times New Roman" w:cs="Times New Roman"/>
        </w:rPr>
        <w:t>the result for new product</w:t>
      </w:r>
      <w:r w:rsidR="000B66AB">
        <w:rPr>
          <w:rFonts w:ascii="Times New Roman" w:eastAsia="Times New Roman" w:hAnsi="Times New Roman" w:cs="Times New Roman"/>
        </w:rPr>
        <w:t>s</w:t>
      </w:r>
      <w:r w:rsidR="00932C27">
        <w:rPr>
          <w:rFonts w:ascii="Times New Roman" w:eastAsia="Times New Roman" w:hAnsi="Times New Roman" w:cs="Times New Roman"/>
        </w:rPr>
        <w:t xml:space="preserve"> share</w:t>
      </w:r>
      <w:r w:rsidR="00C97933">
        <w:rPr>
          <w:rFonts w:ascii="Times New Roman" w:eastAsia="Times New Roman" w:hAnsi="Times New Roman" w:cs="Times New Roman"/>
        </w:rPr>
        <w:t>,</w:t>
      </w:r>
      <w:r w:rsidR="00932C27">
        <w:rPr>
          <w:rFonts w:ascii="Times New Roman" w:eastAsia="Times New Roman" w:hAnsi="Times New Roman" w:cs="Times New Roman"/>
        </w:rPr>
        <w:t xml:space="preserve"> suggest that t</w:t>
      </w:r>
      <w:r w:rsidR="00C97933">
        <w:rPr>
          <w:rFonts w:ascii="Times New Roman" w:eastAsia="Times New Roman" w:hAnsi="Times New Roman" w:cs="Times New Roman"/>
        </w:rPr>
        <w:t xml:space="preserve">he </w:t>
      </w:r>
      <w:r w:rsidR="00CD1417">
        <w:rPr>
          <w:rFonts w:ascii="Times New Roman" w:eastAsia="Times New Roman" w:hAnsi="Times New Roman" w:cs="Times New Roman"/>
        </w:rPr>
        <w:t xml:space="preserve">chance of </w:t>
      </w:r>
      <w:r w:rsidR="00932C27">
        <w:rPr>
          <w:rFonts w:ascii="Times New Roman" w:eastAsia="Times New Roman" w:hAnsi="Times New Roman" w:cs="Times New Roman"/>
        </w:rPr>
        <w:t>successfully enter</w:t>
      </w:r>
      <w:r w:rsidR="00CD1417">
        <w:rPr>
          <w:rFonts w:ascii="Times New Roman" w:eastAsia="Times New Roman" w:hAnsi="Times New Roman" w:cs="Times New Roman"/>
        </w:rPr>
        <w:t>ing</w:t>
      </w:r>
      <w:r w:rsidR="00932C27">
        <w:rPr>
          <w:rFonts w:ascii="Times New Roman" w:eastAsia="Times New Roman" w:hAnsi="Times New Roman" w:cs="Times New Roman"/>
        </w:rPr>
        <w:t xml:space="preserve"> foreign markets</w:t>
      </w:r>
      <w:r w:rsidR="00CD1417">
        <w:rPr>
          <w:rFonts w:ascii="Times New Roman" w:eastAsia="Times New Roman" w:hAnsi="Times New Roman" w:cs="Times New Roman"/>
        </w:rPr>
        <w:t xml:space="preserve"> for the first time is positively associated with sustained prior </w:t>
      </w:r>
      <w:r w:rsidR="00932C27">
        <w:rPr>
          <w:rFonts w:ascii="Times New Roman" w:eastAsia="Times New Roman" w:hAnsi="Times New Roman" w:cs="Times New Roman"/>
        </w:rPr>
        <w:t xml:space="preserve">R&amp;D </w:t>
      </w:r>
      <w:r w:rsidR="00932C27">
        <w:rPr>
          <w:rFonts w:ascii="Times New Roman" w:eastAsia="Times New Roman" w:hAnsi="Times New Roman" w:cs="Times New Roman"/>
        </w:rPr>
        <w:lastRenderedPageBreak/>
        <w:t>investment</w:t>
      </w:r>
      <w:r w:rsidR="00CD1417">
        <w:rPr>
          <w:rFonts w:ascii="Times New Roman" w:eastAsia="Times New Roman" w:hAnsi="Times New Roman" w:cs="Times New Roman"/>
        </w:rPr>
        <w:t>s that lead to new products and/or improved processes.</w:t>
      </w:r>
      <w:r w:rsidR="00932C27">
        <w:rPr>
          <w:rFonts w:ascii="Times New Roman" w:eastAsia="Times New Roman" w:hAnsi="Times New Roman" w:cs="Times New Roman"/>
        </w:rPr>
        <w:t xml:space="preserve"> </w:t>
      </w:r>
      <w:r w:rsidR="00F27BCD">
        <w:rPr>
          <w:rFonts w:ascii="Times New Roman" w:eastAsia="Times New Roman" w:hAnsi="Times New Roman" w:cs="Times New Roman"/>
        </w:rPr>
        <w:t xml:space="preserve">These investments translate to </w:t>
      </w:r>
      <w:r w:rsidR="000B66AB">
        <w:rPr>
          <w:rFonts w:ascii="Times New Roman" w:eastAsia="Times New Roman" w:hAnsi="Times New Roman" w:cs="Times New Roman"/>
        </w:rPr>
        <w:t>sizeable</w:t>
      </w:r>
      <w:r w:rsidR="00F27BCD">
        <w:rPr>
          <w:rFonts w:ascii="Times New Roman" w:eastAsia="Times New Roman" w:hAnsi="Times New Roman" w:cs="Times New Roman"/>
        </w:rPr>
        <w:t xml:space="preserve"> exports </w:t>
      </w:r>
      <w:r w:rsidR="00C97933">
        <w:rPr>
          <w:rFonts w:ascii="Times New Roman" w:eastAsia="Times New Roman" w:hAnsi="Times New Roman" w:cs="Times New Roman"/>
        </w:rPr>
        <w:t xml:space="preserve">where none have </w:t>
      </w:r>
      <w:r w:rsidR="00E230EF">
        <w:rPr>
          <w:rFonts w:ascii="Times New Roman" w:eastAsia="Times New Roman" w:hAnsi="Times New Roman" w:cs="Times New Roman"/>
        </w:rPr>
        <w:t xml:space="preserve">occurred </w:t>
      </w:r>
      <w:r w:rsidR="00C97933">
        <w:rPr>
          <w:rFonts w:ascii="Times New Roman" w:eastAsia="Times New Roman" w:hAnsi="Times New Roman" w:cs="Times New Roman"/>
        </w:rPr>
        <w:t xml:space="preserve">before. </w:t>
      </w:r>
    </w:p>
    <w:p w:rsidR="005F78CA" w:rsidRDefault="00247252" w:rsidP="00CC2423">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Recall that </w:t>
      </w:r>
      <w:r w:rsidR="0000710F">
        <w:rPr>
          <w:rFonts w:ascii="Times New Roman" w:eastAsia="Times New Roman" w:hAnsi="Times New Roman" w:cs="Times New Roman"/>
        </w:rPr>
        <w:t xml:space="preserve">the </w:t>
      </w:r>
      <w:r>
        <w:rPr>
          <w:rFonts w:ascii="Times New Roman" w:eastAsia="Times New Roman" w:hAnsi="Times New Roman" w:cs="Times New Roman"/>
        </w:rPr>
        <w:t xml:space="preserve">two financial </w:t>
      </w:r>
      <w:r w:rsidR="001C4071">
        <w:rPr>
          <w:rFonts w:ascii="Times New Roman" w:eastAsia="Times New Roman" w:hAnsi="Times New Roman" w:cs="Times New Roman"/>
        </w:rPr>
        <w:t xml:space="preserve">position </w:t>
      </w:r>
      <w:r w:rsidR="00944745">
        <w:rPr>
          <w:rFonts w:ascii="Times New Roman" w:eastAsia="Times New Roman" w:hAnsi="Times New Roman" w:cs="Times New Roman"/>
        </w:rPr>
        <w:t xml:space="preserve">measures are </w:t>
      </w:r>
      <w:r>
        <w:rPr>
          <w:rFonts w:ascii="Times New Roman" w:eastAsia="Times New Roman" w:hAnsi="Times New Roman" w:cs="Times New Roman"/>
        </w:rPr>
        <w:t xml:space="preserve">insignificant in the pooled regression. </w:t>
      </w:r>
      <w:r w:rsidR="00E230EF">
        <w:rPr>
          <w:rFonts w:ascii="Times New Roman" w:eastAsia="Times New Roman" w:hAnsi="Times New Roman" w:cs="Times New Roman"/>
        </w:rPr>
        <w:t xml:space="preserve">When </w:t>
      </w:r>
      <w:r w:rsidR="006F411A">
        <w:rPr>
          <w:rFonts w:ascii="Times New Roman" w:eastAsia="Times New Roman" w:hAnsi="Times New Roman" w:cs="Times New Roman"/>
        </w:rPr>
        <w:t xml:space="preserve">firms </w:t>
      </w:r>
      <w:r w:rsidR="001C4071">
        <w:rPr>
          <w:rFonts w:ascii="Times New Roman" w:eastAsia="Times New Roman" w:hAnsi="Times New Roman" w:cs="Times New Roman"/>
        </w:rPr>
        <w:t xml:space="preserve">are </w:t>
      </w:r>
      <w:r w:rsidR="006F411A">
        <w:rPr>
          <w:rFonts w:ascii="Times New Roman" w:eastAsia="Times New Roman" w:hAnsi="Times New Roman" w:cs="Times New Roman"/>
        </w:rPr>
        <w:t>grouped according to past export experience, liquidity ratio is now statistically significant at the 5% level among starters and non-exporters</w:t>
      </w:r>
      <w:r w:rsidR="00A22AA2">
        <w:rPr>
          <w:rFonts w:ascii="Times New Roman" w:eastAsia="Times New Roman" w:hAnsi="Times New Roman" w:cs="Times New Roman"/>
        </w:rPr>
        <w:t xml:space="preserve"> (Table 4B and </w:t>
      </w:r>
      <w:r w:rsidR="0000710F">
        <w:rPr>
          <w:rFonts w:ascii="Times New Roman" w:eastAsia="Times New Roman" w:hAnsi="Times New Roman" w:cs="Times New Roman"/>
        </w:rPr>
        <w:t xml:space="preserve">Table </w:t>
      </w:r>
      <w:r w:rsidR="00A22AA2">
        <w:rPr>
          <w:rFonts w:ascii="Times New Roman" w:eastAsia="Times New Roman" w:hAnsi="Times New Roman" w:cs="Times New Roman"/>
        </w:rPr>
        <w:t>4D)</w:t>
      </w:r>
      <w:r w:rsidR="006F411A">
        <w:rPr>
          <w:rFonts w:ascii="Times New Roman" w:eastAsia="Times New Roman" w:hAnsi="Times New Roman" w:cs="Times New Roman"/>
        </w:rPr>
        <w:t xml:space="preserve">. This is consistent with </w:t>
      </w:r>
      <w:r w:rsidR="00E230EF">
        <w:rPr>
          <w:rFonts w:ascii="Times New Roman" w:eastAsia="Times New Roman" w:hAnsi="Times New Roman" w:cs="Times New Roman"/>
        </w:rPr>
        <w:t xml:space="preserve">Berman and </w:t>
      </w:r>
      <w:proofErr w:type="spellStart"/>
      <w:r w:rsidR="00E230EF">
        <w:rPr>
          <w:rFonts w:ascii="Times New Roman" w:eastAsia="Times New Roman" w:hAnsi="Times New Roman" w:cs="Times New Roman"/>
        </w:rPr>
        <w:t>Héricourt</w:t>
      </w:r>
      <w:r w:rsidR="006F411A">
        <w:rPr>
          <w:rFonts w:ascii="Times New Roman" w:eastAsia="Times New Roman" w:hAnsi="Times New Roman" w:cs="Times New Roman"/>
        </w:rPr>
        <w:t>’s</w:t>
      </w:r>
      <w:proofErr w:type="spellEnd"/>
      <w:r w:rsidR="006F411A">
        <w:rPr>
          <w:rFonts w:ascii="Times New Roman" w:eastAsia="Times New Roman" w:hAnsi="Times New Roman" w:cs="Times New Roman"/>
        </w:rPr>
        <w:t xml:space="preserve"> (2010) argument that</w:t>
      </w:r>
      <w:r w:rsidR="00E230EF">
        <w:rPr>
          <w:rFonts w:ascii="Times New Roman" w:eastAsia="Times New Roman" w:hAnsi="Times New Roman" w:cs="Times New Roman"/>
        </w:rPr>
        <w:t xml:space="preserve"> “sunk entry costs, i.e. the costs of entering the export market for the first time, and fixed continuing costs, i.e. the costs of maintaining an activity on the export market, are fundamentally different, and that the first set of costs is higher.” </w:t>
      </w:r>
      <w:r w:rsidR="006F411A">
        <w:rPr>
          <w:rFonts w:ascii="Times New Roman" w:eastAsia="Times New Roman" w:hAnsi="Times New Roman" w:cs="Times New Roman"/>
        </w:rPr>
        <w:t xml:space="preserve">(p. 213) Finance matters only among starters and non-exporters. </w:t>
      </w:r>
      <w:r w:rsidR="001C4071">
        <w:rPr>
          <w:rFonts w:ascii="Times New Roman" w:eastAsia="Times New Roman" w:hAnsi="Times New Roman" w:cs="Times New Roman"/>
        </w:rPr>
        <w:t xml:space="preserve">These firms need to overcome the sunk cost of entering foreign markets. </w:t>
      </w:r>
      <w:r w:rsidR="009A4064">
        <w:rPr>
          <w:rFonts w:ascii="Times New Roman" w:eastAsia="Times New Roman" w:hAnsi="Times New Roman" w:cs="Times New Roman"/>
        </w:rPr>
        <w:t xml:space="preserve">Finance does not matter among continuous exporters. </w:t>
      </w:r>
      <w:r w:rsidR="00A868F3">
        <w:rPr>
          <w:rFonts w:ascii="Times New Roman" w:eastAsia="Times New Roman" w:hAnsi="Times New Roman" w:cs="Times New Roman"/>
        </w:rPr>
        <w:t>In other words, f</w:t>
      </w:r>
      <w:r w:rsidR="009A4064">
        <w:rPr>
          <w:rFonts w:ascii="Times New Roman" w:eastAsia="Times New Roman" w:hAnsi="Times New Roman" w:cs="Times New Roman"/>
        </w:rPr>
        <w:t xml:space="preserve">ixed continuing costs do not deter continuous exporters from servicing foreign markets. </w:t>
      </w:r>
      <w:r w:rsidR="006F411A">
        <w:rPr>
          <w:rFonts w:ascii="Times New Roman" w:eastAsia="Times New Roman" w:hAnsi="Times New Roman" w:cs="Times New Roman"/>
        </w:rPr>
        <w:t xml:space="preserve">However, contrary to Berman and </w:t>
      </w:r>
      <w:proofErr w:type="spellStart"/>
      <w:r w:rsidR="006F411A">
        <w:rPr>
          <w:rFonts w:ascii="Times New Roman" w:eastAsia="Times New Roman" w:hAnsi="Times New Roman" w:cs="Times New Roman"/>
        </w:rPr>
        <w:t>Héricourt’s</w:t>
      </w:r>
      <w:proofErr w:type="spellEnd"/>
      <w:r w:rsidR="006F411A">
        <w:rPr>
          <w:rFonts w:ascii="Times New Roman" w:eastAsia="Times New Roman" w:hAnsi="Times New Roman" w:cs="Times New Roman"/>
        </w:rPr>
        <w:t xml:space="preserve"> (2010) findings, we find</w:t>
      </w:r>
      <w:r w:rsidR="00B60A97">
        <w:rPr>
          <w:rFonts w:ascii="Times New Roman" w:eastAsia="Times New Roman" w:hAnsi="Times New Roman" w:cs="Times New Roman"/>
        </w:rPr>
        <w:t xml:space="preserve"> that </w:t>
      </w:r>
      <w:r w:rsidR="00CC2423">
        <w:rPr>
          <w:rFonts w:ascii="Times New Roman" w:eastAsia="Times New Roman" w:hAnsi="Times New Roman" w:cs="Times New Roman"/>
        </w:rPr>
        <w:t xml:space="preserve">firms </w:t>
      </w:r>
      <w:r w:rsidR="001C4071">
        <w:rPr>
          <w:rFonts w:ascii="Times New Roman" w:eastAsia="Times New Roman" w:hAnsi="Times New Roman" w:cs="Times New Roman"/>
        </w:rPr>
        <w:t xml:space="preserve">with </w:t>
      </w:r>
      <w:r w:rsidR="00CC2423">
        <w:rPr>
          <w:rFonts w:ascii="Times New Roman" w:eastAsia="Times New Roman" w:hAnsi="Times New Roman" w:cs="Times New Roman"/>
        </w:rPr>
        <w:t>lower liquidity</w:t>
      </w:r>
      <w:r w:rsidR="001C4071">
        <w:rPr>
          <w:rFonts w:ascii="Times New Roman" w:eastAsia="Times New Roman" w:hAnsi="Times New Roman" w:cs="Times New Roman"/>
        </w:rPr>
        <w:t xml:space="preserve"> </w:t>
      </w:r>
      <w:r w:rsidR="00B60A97">
        <w:rPr>
          <w:rFonts w:ascii="Times New Roman" w:eastAsia="Times New Roman" w:hAnsi="Times New Roman" w:cs="Times New Roman"/>
        </w:rPr>
        <w:t xml:space="preserve">ratios </w:t>
      </w:r>
      <w:r w:rsidR="001C4071">
        <w:rPr>
          <w:rFonts w:ascii="Times New Roman" w:eastAsia="Times New Roman" w:hAnsi="Times New Roman" w:cs="Times New Roman"/>
        </w:rPr>
        <w:t>have higher export propensit</w:t>
      </w:r>
      <w:r w:rsidR="00B60A97">
        <w:rPr>
          <w:rFonts w:ascii="Times New Roman" w:eastAsia="Times New Roman" w:hAnsi="Times New Roman" w:cs="Times New Roman"/>
        </w:rPr>
        <w:t>ies</w:t>
      </w:r>
      <w:r w:rsidR="001C4071">
        <w:rPr>
          <w:rFonts w:ascii="Times New Roman" w:eastAsia="Times New Roman" w:hAnsi="Times New Roman" w:cs="Times New Roman"/>
        </w:rPr>
        <w:t xml:space="preserve"> and intensit</w:t>
      </w:r>
      <w:r w:rsidR="00B60A97">
        <w:rPr>
          <w:rFonts w:ascii="Times New Roman" w:eastAsia="Times New Roman" w:hAnsi="Times New Roman" w:cs="Times New Roman"/>
        </w:rPr>
        <w:t>ies</w:t>
      </w:r>
      <w:r w:rsidR="001C4071">
        <w:rPr>
          <w:rFonts w:ascii="Times New Roman" w:eastAsia="Times New Roman" w:hAnsi="Times New Roman" w:cs="Times New Roman"/>
        </w:rPr>
        <w:t>.</w:t>
      </w:r>
      <w:r w:rsidR="00CC2423">
        <w:rPr>
          <w:rFonts w:ascii="Times New Roman" w:eastAsia="Times New Roman" w:hAnsi="Times New Roman" w:cs="Times New Roman"/>
        </w:rPr>
        <w:t xml:space="preserve"> </w:t>
      </w:r>
      <w:r w:rsidR="001C4071">
        <w:rPr>
          <w:rFonts w:ascii="Times New Roman" w:eastAsia="Times New Roman" w:hAnsi="Times New Roman" w:cs="Times New Roman"/>
        </w:rPr>
        <w:t xml:space="preserve">That is, </w:t>
      </w:r>
      <w:r w:rsidR="006F411A">
        <w:rPr>
          <w:rFonts w:ascii="Times New Roman" w:eastAsia="Times New Roman" w:hAnsi="Times New Roman" w:cs="Times New Roman"/>
        </w:rPr>
        <w:t xml:space="preserve">firms operating in China </w:t>
      </w:r>
      <w:r w:rsidR="001C4071">
        <w:rPr>
          <w:rFonts w:ascii="Times New Roman" w:eastAsia="Times New Roman" w:hAnsi="Times New Roman" w:cs="Times New Roman"/>
        </w:rPr>
        <w:t xml:space="preserve">draw on their own internal funds if they </w:t>
      </w:r>
      <w:r w:rsidR="00B60A97">
        <w:rPr>
          <w:rFonts w:ascii="Times New Roman" w:eastAsia="Times New Roman" w:hAnsi="Times New Roman" w:cs="Times New Roman"/>
        </w:rPr>
        <w:t xml:space="preserve">are </w:t>
      </w:r>
      <w:r w:rsidR="001C4071">
        <w:rPr>
          <w:rFonts w:ascii="Times New Roman" w:eastAsia="Times New Roman" w:hAnsi="Times New Roman" w:cs="Times New Roman"/>
        </w:rPr>
        <w:t xml:space="preserve">to sell abroad. </w:t>
      </w:r>
      <w:r w:rsidR="00944745">
        <w:rPr>
          <w:rFonts w:ascii="Times New Roman" w:eastAsia="Times New Roman" w:hAnsi="Times New Roman" w:cs="Times New Roman"/>
        </w:rPr>
        <w:t xml:space="preserve">According to </w:t>
      </w:r>
      <w:proofErr w:type="spellStart"/>
      <w:r w:rsidR="00944745">
        <w:rPr>
          <w:rFonts w:ascii="Times New Roman" w:eastAsia="Times New Roman" w:hAnsi="Times New Roman" w:cs="Times New Roman"/>
        </w:rPr>
        <w:t>Bellone</w:t>
      </w:r>
      <w:proofErr w:type="spellEnd"/>
      <w:r w:rsidR="00944745">
        <w:rPr>
          <w:rFonts w:ascii="Times New Roman" w:eastAsia="Times New Roman" w:hAnsi="Times New Roman" w:cs="Times New Roman"/>
        </w:rPr>
        <w:t xml:space="preserve"> et al. (2010), low liquidity need not indicate bad financial health. In fact, strong firm fundamentals (e.g., in-demand products</w:t>
      </w:r>
      <w:r w:rsidR="009A4064">
        <w:rPr>
          <w:rFonts w:ascii="Times New Roman" w:eastAsia="Times New Roman" w:hAnsi="Times New Roman" w:cs="Times New Roman"/>
        </w:rPr>
        <w:t xml:space="preserve"> to offer</w:t>
      </w:r>
      <w:r w:rsidR="00944745">
        <w:rPr>
          <w:rFonts w:ascii="Times New Roman" w:eastAsia="Times New Roman" w:hAnsi="Times New Roman" w:cs="Times New Roman"/>
        </w:rPr>
        <w:t>) can offset low liquidity. Besides, in an environment where external financing is not readily available</w:t>
      </w:r>
      <w:r w:rsidR="00A868F3">
        <w:rPr>
          <w:rFonts w:ascii="Times New Roman" w:eastAsia="Times New Roman" w:hAnsi="Times New Roman" w:cs="Times New Roman"/>
        </w:rPr>
        <w:t xml:space="preserve"> or where financing decisions are based on non-market forces</w:t>
      </w:r>
      <w:r w:rsidR="00944745">
        <w:rPr>
          <w:rFonts w:ascii="Times New Roman" w:eastAsia="Times New Roman" w:hAnsi="Times New Roman" w:cs="Times New Roman"/>
        </w:rPr>
        <w:t>,</w:t>
      </w:r>
      <w:r w:rsidR="00185D55">
        <w:rPr>
          <w:rStyle w:val="FootnoteReference"/>
          <w:rFonts w:ascii="Times New Roman" w:eastAsia="Times New Roman" w:hAnsi="Times New Roman" w:cs="Times New Roman"/>
        </w:rPr>
        <w:footnoteReference w:id="23"/>
      </w:r>
      <w:r w:rsidR="00944745">
        <w:rPr>
          <w:rFonts w:ascii="Times New Roman" w:eastAsia="Times New Roman" w:hAnsi="Times New Roman" w:cs="Times New Roman"/>
        </w:rPr>
        <w:t xml:space="preserve"> firms have to rely on internal funds for </w:t>
      </w:r>
      <w:r w:rsidR="00A12A6B">
        <w:rPr>
          <w:rFonts w:ascii="Times New Roman" w:eastAsia="Times New Roman" w:hAnsi="Times New Roman" w:cs="Times New Roman"/>
        </w:rPr>
        <w:t>various expansion decisions such as selling in foreign markets.</w:t>
      </w:r>
      <w:r w:rsidR="00944745">
        <w:rPr>
          <w:rFonts w:ascii="Times New Roman" w:eastAsia="Times New Roman" w:hAnsi="Times New Roman" w:cs="Times New Roman"/>
        </w:rPr>
        <w:t xml:space="preserve"> </w:t>
      </w:r>
      <w:r w:rsidR="00A22AA2">
        <w:rPr>
          <w:rFonts w:ascii="Times New Roman" w:eastAsia="Times New Roman" w:hAnsi="Times New Roman" w:cs="Times New Roman"/>
        </w:rPr>
        <w:t>Le</w:t>
      </w:r>
      <w:r w:rsidR="00CC2423">
        <w:rPr>
          <w:rFonts w:ascii="Times New Roman" w:eastAsia="Times New Roman" w:hAnsi="Times New Roman" w:cs="Times New Roman"/>
        </w:rPr>
        <w:t>verage</w:t>
      </w:r>
      <w:r w:rsidR="00A22AA2">
        <w:rPr>
          <w:rFonts w:ascii="Times New Roman" w:eastAsia="Times New Roman" w:hAnsi="Times New Roman" w:cs="Times New Roman"/>
        </w:rPr>
        <w:t xml:space="preserve"> </w:t>
      </w:r>
      <w:r w:rsidR="00CC2423">
        <w:rPr>
          <w:rFonts w:ascii="Times New Roman" w:eastAsia="Times New Roman" w:hAnsi="Times New Roman" w:cs="Times New Roman"/>
        </w:rPr>
        <w:t xml:space="preserve">has a positive coefficient in the </w:t>
      </w:r>
      <w:proofErr w:type="spellStart"/>
      <w:r w:rsidR="00CC2423">
        <w:rPr>
          <w:rFonts w:ascii="Times New Roman" w:eastAsia="Times New Roman" w:hAnsi="Times New Roman" w:cs="Times New Roman"/>
        </w:rPr>
        <w:t>Tobit</w:t>
      </w:r>
      <w:proofErr w:type="spellEnd"/>
      <w:r w:rsidR="00CC2423">
        <w:rPr>
          <w:rFonts w:ascii="Times New Roman" w:eastAsia="Times New Roman" w:hAnsi="Times New Roman" w:cs="Times New Roman"/>
        </w:rPr>
        <w:t xml:space="preserve"> regression for starters</w:t>
      </w:r>
      <w:r w:rsidR="00A22AA2">
        <w:rPr>
          <w:rFonts w:ascii="Times New Roman" w:eastAsia="Times New Roman" w:hAnsi="Times New Roman" w:cs="Times New Roman"/>
        </w:rPr>
        <w:t xml:space="preserve"> (Table 4B)</w:t>
      </w:r>
      <w:r w:rsidR="00CC2423">
        <w:rPr>
          <w:rFonts w:ascii="Times New Roman" w:eastAsia="Times New Roman" w:hAnsi="Times New Roman" w:cs="Times New Roman"/>
        </w:rPr>
        <w:t xml:space="preserve">. New exporters with high leverage will export more. </w:t>
      </w:r>
      <w:r w:rsidR="00A22AA2">
        <w:rPr>
          <w:rFonts w:ascii="Times New Roman" w:eastAsia="Times New Roman" w:hAnsi="Times New Roman" w:cs="Times New Roman"/>
        </w:rPr>
        <w:t xml:space="preserve">This seems to suggest that access to external funding is critical </w:t>
      </w:r>
      <w:r w:rsidR="00A035A3">
        <w:rPr>
          <w:rFonts w:ascii="Times New Roman" w:eastAsia="Times New Roman" w:hAnsi="Times New Roman" w:cs="Times New Roman"/>
        </w:rPr>
        <w:t xml:space="preserve">for </w:t>
      </w:r>
      <w:r w:rsidR="00A22AA2">
        <w:rPr>
          <w:rFonts w:ascii="Times New Roman" w:eastAsia="Times New Roman" w:hAnsi="Times New Roman" w:cs="Times New Roman"/>
        </w:rPr>
        <w:t xml:space="preserve">export expansion </w:t>
      </w:r>
      <w:r w:rsidR="00A035A3">
        <w:rPr>
          <w:rFonts w:ascii="Times New Roman" w:eastAsia="Times New Roman" w:hAnsi="Times New Roman" w:cs="Times New Roman"/>
        </w:rPr>
        <w:t xml:space="preserve">among </w:t>
      </w:r>
      <w:r w:rsidR="00A22AA2">
        <w:rPr>
          <w:rFonts w:ascii="Times New Roman" w:eastAsia="Times New Roman" w:hAnsi="Times New Roman" w:cs="Times New Roman"/>
        </w:rPr>
        <w:t xml:space="preserve">starters. </w:t>
      </w:r>
    </w:p>
    <w:p w:rsidR="00A902BA" w:rsidRDefault="005F78CA" w:rsidP="00C55674">
      <w:pPr>
        <w:spacing w:after="0" w:line="48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Finally, </w:t>
      </w:r>
      <w:r w:rsidR="00C55674">
        <w:rPr>
          <w:rFonts w:ascii="Times New Roman" w:eastAsia="Times New Roman" w:hAnsi="Times New Roman" w:cs="Times New Roman"/>
        </w:rPr>
        <w:t xml:space="preserve">two patterns related to ownership structure are worth emphasizing here. First, among </w:t>
      </w:r>
      <w:r w:rsidR="00323809">
        <w:rPr>
          <w:rFonts w:ascii="Times New Roman" w:eastAsia="Times New Roman" w:hAnsi="Times New Roman" w:cs="Times New Roman"/>
        </w:rPr>
        <w:t>continuous exporters</w:t>
      </w:r>
      <w:r w:rsidR="00C55674">
        <w:rPr>
          <w:rFonts w:ascii="Times New Roman" w:eastAsia="Times New Roman" w:hAnsi="Times New Roman" w:cs="Times New Roman"/>
        </w:rPr>
        <w:t>, no discernible difference in export</w:t>
      </w:r>
      <w:r w:rsidR="00464106">
        <w:rPr>
          <w:rFonts w:ascii="Times New Roman" w:eastAsia="Times New Roman" w:hAnsi="Times New Roman" w:cs="Times New Roman"/>
        </w:rPr>
        <w:t>s</w:t>
      </w:r>
      <w:r w:rsidR="00C55674">
        <w:rPr>
          <w:rFonts w:ascii="Times New Roman" w:eastAsia="Times New Roman" w:hAnsi="Times New Roman" w:cs="Times New Roman"/>
        </w:rPr>
        <w:t xml:space="preserve"> </w:t>
      </w:r>
      <w:r w:rsidR="00323809">
        <w:rPr>
          <w:rFonts w:ascii="Times New Roman" w:eastAsia="Times New Roman" w:hAnsi="Times New Roman" w:cs="Times New Roman"/>
        </w:rPr>
        <w:t xml:space="preserve">is observed </w:t>
      </w:r>
      <w:r w:rsidR="00464106">
        <w:rPr>
          <w:rFonts w:ascii="Times New Roman" w:eastAsia="Times New Roman" w:hAnsi="Times New Roman" w:cs="Times New Roman"/>
        </w:rPr>
        <w:t xml:space="preserve">among </w:t>
      </w:r>
      <w:r w:rsidR="008C3F85">
        <w:rPr>
          <w:rFonts w:ascii="Times New Roman" w:eastAsia="Times New Roman" w:hAnsi="Times New Roman" w:cs="Times New Roman"/>
        </w:rPr>
        <w:t xml:space="preserve">collectively- and </w:t>
      </w:r>
      <w:r w:rsidR="00C55674">
        <w:rPr>
          <w:rFonts w:ascii="Times New Roman" w:eastAsia="Times New Roman" w:hAnsi="Times New Roman" w:cs="Times New Roman"/>
        </w:rPr>
        <w:t>private</w:t>
      </w:r>
      <w:r w:rsidR="00F721D6">
        <w:rPr>
          <w:rFonts w:ascii="Times New Roman" w:eastAsia="Times New Roman" w:hAnsi="Times New Roman" w:cs="Times New Roman"/>
        </w:rPr>
        <w:t>ly-owned</w:t>
      </w:r>
      <w:r w:rsidR="00C55674">
        <w:rPr>
          <w:rFonts w:ascii="Times New Roman" w:eastAsia="Times New Roman" w:hAnsi="Times New Roman" w:cs="Times New Roman"/>
        </w:rPr>
        <w:t xml:space="preserve"> Chinese firms and SOEs</w:t>
      </w:r>
      <w:r w:rsidR="00323809">
        <w:rPr>
          <w:rFonts w:ascii="Times New Roman" w:eastAsia="Times New Roman" w:hAnsi="Times New Roman" w:cs="Times New Roman"/>
        </w:rPr>
        <w:t xml:space="preserve"> (Table 4A)</w:t>
      </w:r>
      <w:r w:rsidR="00464106">
        <w:rPr>
          <w:rFonts w:ascii="Times New Roman" w:eastAsia="Times New Roman" w:hAnsi="Times New Roman" w:cs="Times New Roman"/>
        </w:rPr>
        <w:t xml:space="preserve">; but, </w:t>
      </w:r>
      <w:r w:rsidR="00AD531B">
        <w:rPr>
          <w:rFonts w:ascii="Times New Roman" w:eastAsia="Times New Roman" w:hAnsi="Times New Roman" w:cs="Times New Roman"/>
        </w:rPr>
        <w:t>HKMT</w:t>
      </w:r>
      <w:r w:rsidR="00A868F3">
        <w:rPr>
          <w:rFonts w:ascii="Times New Roman" w:eastAsia="Times New Roman" w:hAnsi="Times New Roman" w:cs="Times New Roman"/>
        </w:rPr>
        <w:t xml:space="preserve"> </w:t>
      </w:r>
      <w:r w:rsidR="00AD531B">
        <w:rPr>
          <w:rFonts w:ascii="Times New Roman" w:eastAsia="Times New Roman" w:hAnsi="Times New Roman" w:cs="Times New Roman"/>
        </w:rPr>
        <w:t xml:space="preserve">and </w:t>
      </w:r>
      <w:r w:rsidR="00464106">
        <w:rPr>
          <w:rFonts w:ascii="Times New Roman" w:eastAsia="Times New Roman" w:hAnsi="Times New Roman" w:cs="Times New Roman"/>
        </w:rPr>
        <w:t>foreign</w:t>
      </w:r>
      <w:r w:rsidR="00AD531B">
        <w:rPr>
          <w:rFonts w:ascii="Times New Roman" w:eastAsia="Times New Roman" w:hAnsi="Times New Roman" w:cs="Times New Roman"/>
        </w:rPr>
        <w:t xml:space="preserve"> </w:t>
      </w:r>
      <w:r w:rsidR="00464106">
        <w:rPr>
          <w:rFonts w:ascii="Times New Roman" w:eastAsia="Times New Roman" w:hAnsi="Times New Roman" w:cs="Times New Roman"/>
        </w:rPr>
        <w:t>firms export more</w:t>
      </w:r>
      <w:r w:rsidR="00AD531B">
        <w:rPr>
          <w:rFonts w:ascii="Times New Roman" w:eastAsia="Times New Roman" w:hAnsi="Times New Roman" w:cs="Times New Roman"/>
        </w:rPr>
        <w:t xml:space="preserve">. </w:t>
      </w:r>
      <w:r w:rsidR="0000710F">
        <w:rPr>
          <w:rFonts w:ascii="Times New Roman" w:eastAsia="Times New Roman" w:hAnsi="Times New Roman" w:cs="Times New Roman"/>
        </w:rPr>
        <w:t>Additionally, t</w:t>
      </w:r>
      <w:r w:rsidR="00464106">
        <w:rPr>
          <w:rFonts w:ascii="Times New Roman" w:eastAsia="Times New Roman" w:hAnsi="Times New Roman" w:cs="Times New Roman"/>
        </w:rPr>
        <w:t xml:space="preserve">he </w:t>
      </w:r>
      <w:r w:rsidR="00464106">
        <w:rPr>
          <w:rFonts w:ascii="Times New Roman" w:eastAsia="Times New Roman" w:hAnsi="Times New Roman" w:cs="Times New Roman"/>
        </w:rPr>
        <w:lastRenderedPageBreak/>
        <w:t xml:space="preserve">coefficient estimates for firms with equity from HKMT is smaller than firms with </w:t>
      </w:r>
      <w:r w:rsidR="00167235">
        <w:rPr>
          <w:rFonts w:ascii="Times New Roman" w:eastAsia="Times New Roman" w:hAnsi="Times New Roman" w:cs="Times New Roman"/>
        </w:rPr>
        <w:t xml:space="preserve">foreign </w:t>
      </w:r>
      <w:r w:rsidR="00464106">
        <w:rPr>
          <w:rFonts w:ascii="Times New Roman" w:eastAsia="Times New Roman" w:hAnsi="Times New Roman" w:cs="Times New Roman"/>
        </w:rPr>
        <w:t>equity</w:t>
      </w:r>
      <w:r w:rsidR="00813CB9">
        <w:rPr>
          <w:rFonts w:ascii="Times New Roman" w:eastAsia="Times New Roman" w:hAnsi="Times New Roman" w:cs="Times New Roman"/>
        </w:rPr>
        <w:t xml:space="preserve">; and, the difference in the </w:t>
      </w:r>
      <w:proofErr w:type="spellStart"/>
      <w:r w:rsidR="00813CB9">
        <w:rPr>
          <w:rFonts w:ascii="Times New Roman" w:eastAsia="Times New Roman" w:hAnsi="Times New Roman" w:cs="Times New Roman"/>
        </w:rPr>
        <w:t>Tobit</w:t>
      </w:r>
      <w:proofErr w:type="spellEnd"/>
      <w:r w:rsidR="00813CB9">
        <w:rPr>
          <w:rFonts w:ascii="Times New Roman" w:eastAsia="Times New Roman" w:hAnsi="Times New Roman" w:cs="Times New Roman"/>
        </w:rPr>
        <w:t xml:space="preserve"> regressions is statistically significant at the </w:t>
      </w:r>
      <w:r w:rsidR="00244260">
        <w:rPr>
          <w:rFonts w:ascii="Times New Roman" w:eastAsia="Times New Roman" w:hAnsi="Times New Roman" w:cs="Times New Roman"/>
        </w:rPr>
        <w:t>10</w:t>
      </w:r>
      <w:r w:rsidR="00813CB9">
        <w:rPr>
          <w:rFonts w:ascii="Times New Roman" w:eastAsia="Times New Roman" w:hAnsi="Times New Roman" w:cs="Times New Roman"/>
        </w:rPr>
        <w:t xml:space="preserve">% level. </w:t>
      </w:r>
      <w:r w:rsidR="008C3F85">
        <w:rPr>
          <w:rFonts w:ascii="Times New Roman" w:eastAsia="Times New Roman" w:hAnsi="Times New Roman" w:cs="Times New Roman"/>
        </w:rPr>
        <w:t>Th</w:t>
      </w:r>
      <w:r w:rsidR="00813CB9">
        <w:rPr>
          <w:rFonts w:ascii="Times New Roman" w:eastAsia="Times New Roman" w:hAnsi="Times New Roman" w:cs="Times New Roman"/>
        </w:rPr>
        <w:t xml:space="preserve">us, </w:t>
      </w:r>
      <w:r w:rsidR="00167235">
        <w:rPr>
          <w:rFonts w:ascii="Times New Roman" w:eastAsia="Times New Roman" w:hAnsi="Times New Roman" w:cs="Times New Roman"/>
        </w:rPr>
        <w:t>foreign</w:t>
      </w:r>
      <w:r w:rsidR="00244260">
        <w:rPr>
          <w:rFonts w:ascii="Times New Roman" w:eastAsia="Times New Roman" w:hAnsi="Times New Roman" w:cs="Times New Roman"/>
        </w:rPr>
        <w:t xml:space="preserve"> </w:t>
      </w:r>
      <w:r w:rsidR="00D56D4B">
        <w:rPr>
          <w:rFonts w:ascii="Times New Roman" w:eastAsia="Times New Roman" w:hAnsi="Times New Roman" w:cs="Times New Roman"/>
        </w:rPr>
        <w:t xml:space="preserve">firms </w:t>
      </w:r>
      <w:r w:rsidR="00464106">
        <w:rPr>
          <w:rFonts w:ascii="Times New Roman" w:eastAsia="Times New Roman" w:hAnsi="Times New Roman" w:cs="Times New Roman"/>
        </w:rPr>
        <w:t xml:space="preserve">in China </w:t>
      </w:r>
      <w:r w:rsidR="00B36A2B">
        <w:rPr>
          <w:rFonts w:ascii="Times New Roman" w:eastAsia="Times New Roman" w:hAnsi="Times New Roman" w:cs="Times New Roman"/>
        </w:rPr>
        <w:t xml:space="preserve">tend to </w:t>
      </w:r>
      <w:r w:rsidR="008C3F85">
        <w:rPr>
          <w:rFonts w:ascii="Times New Roman" w:eastAsia="Times New Roman" w:hAnsi="Times New Roman" w:cs="Times New Roman"/>
        </w:rPr>
        <w:t>export more than HKMT firms</w:t>
      </w:r>
      <w:r w:rsidR="00464106">
        <w:rPr>
          <w:rFonts w:ascii="Times New Roman" w:eastAsia="Times New Roman" w:hAnsi="Times New Roman" w:cs="Times New Roman"/>
        </w:rPr>
        <w:t xml:space="preserve">. </w:t>
      </w:r>
      <w:r w:rsidR="00C55674">
        <w:rPr>
          <w:rFonts w:ascii="Times New Roman" w:eastAsia="Times New Roman" w:hAnsi="Times New Roman" w:cs="Times New Roman"/>
        </w:rPr>
        <w:t xml:space="preserve">Second, </w:t>
      </w:r>
      <w:r w:rsidR="00323809">
        <w:rPr>
          <w:rFonts w:ascii="Times New Roman" w:eastAsia="Times New Roman" w:hAnsi="Times New Roman" w:cs="Times New Roman"/>
        </w:rPr>
        <w:t xml:space="preserve">among starters, </w:t>
      </w:r>
      <w:r w:rsidR="00F00CBB">
        <w:rPr>
          <w:rFonts w:ascii="Times New Roman" w:eastAsia="Times New Roman" w:hAnsi="Times New Roman" w:cs="Times New Roman"/>
        </w:rPr>
        <w:t xml:space="preserve">foreign firms’ export propensity and intensity are higher compared to SOEs, and once again, </w:t>
      </w:r>
      <w:r w:rsidR="00F721D6">
        <w:rPr>
          <w:rFonts w:ascii="Times New Roman" w:eastAsia="Times New Roman" w:hAnsi="Times New Roman" w:cs="Times New Roman"/>
        </w:rPr>
        <w:t xml:space="preserve">no </w:t>
      </w:r>
      <w:r w:rsidR="00F00CBB">
        <w:rPr>
          <w:rFonts w:ascii="Times New Roman" w:eastAsia="Times New Roman" w:hAnsi="Times New Roman" w:cs="Times New Roman"/>
        </w:rPr>
        <w:t>differen</w:t>
      </w:r>
      <w:r w:rsidR="00F721D6">
        <w:rPr>
          <w:rFonts w:ascii="Times New Roman" w:eastAsia="Times New Roman" w:hAnsi="Times New Roman" w:cs="Times New Roman"/>
        </w:rPr>
        <w:t xml:space="preserve">ce is observed </w:t>
      </w:r>
      <w:r w:rsidR="00F00CBB">
        <w:rPr>
          <w:rFonts w:ascii="Times New Roman" w:eastAsia="Times New Roman" w:hAnsi="Times New Roman" w:cs="Times New Roman"/>
        </w:rPr>
        <w:t xml:space="preserve">across </w:t>
      </w:r>
      <w:r w:rsidR="00F721D6">
        <w:rPr>
          <w:rFonts w:ascii="Times New Roman" w:eastAsia="Times New Roman" w:hAnsi="Times New Roman" w:cs="Times New Roman"/>
        </w:rPr>
        <w:t>all Chinese-owned firms</w:t>
      </w:r>
      <w:r w:rsidR="00F00CBB">
        <w:rPr>
          <w:rFonts w:ascii="Times New Roman" w:eastAsia="Times New Roman" w:hAnsi="Times New Roman" w:cs="Times New Roman"/>
        </w:rPr>
        <w:t xml:space="preserve">. </w:t>
      </w:r>
      <w:r w:rsidR="00054B8E">
        <w:rPr>
          <w:rFonts w:ascii="Times New Roman" w:eastAsia="Times New Roman" w:hAnsi="Times New Roman" w:cs="Times New Roman"/>
        </w:rPr>
        <w:t xml:space="preserve">Coefficient estimates for </w:t>
      </w:r>
      <w:r w:rsidR="00167235">
        <w:rPr>
          <w:rFonts w:ascii="Times New Roman" w:eastAsia="Times New Roman" w:hAnsi="Times New Roman" w:cs="Times New Roman"/>
        </w:rPr>
        <w:t xml:space="preserve">foreign </w:t>
      </w:r>
      <w:r w:rsidR="00054B8E">
        <w:rPr>
          <w:rFonts w:ascii="Times New Roman" w:eastAsia="Times New Roman" w:hAnsi="Times New Roman" w:cs="Times New Roman"/>
        </w:rPr>
        <w:t>firms</w:t>
      </w:r>
      <w:r w:rsidR="00B36A2B">
        <w:rPr>
          <w:rFonts w:ascii="Times New Roman" w:eastAsia="Times New Roman" w:hAnsi="Times New Roman" w:cs="Times New Roman"/>
        </w:rPr>
        <w:t xml:space="preserve"> are again larger than those for HKMT firms. </w:t>
      </w:r>
      <w:r w:rsidR="00244260">
        <w:rPr>
          <w:rFonts w:ascii="Times New Roman" w:eastAsia="Times New Roman" w:hAnsi="Times New Roman" w:cs="Times New Roman"/>
        </w:rPr>
        <w:t>However, this difference is statistically insignificant.</w:t>
      </w:r>
    </w:p>
    <w:p w:rsidR="00AE201A" w:rsidRDefault="00AE201A" w:rsidP="00C55674">
      <w:pPr>
        <w:spacing w:after="0" w:line="480" w:lineRule="auto"/>
        <w:ind w:firstLine="720"/>
        <w:jc w:val="both"/>
        <w:rPr>
          <w:rFonts w:ascii="Times New Roman" w:eastAsia="Times New Roman" w:hAnsi="Times New Roman" w:cs="Times New Roman"/>
        </w:rPr>
      </w:pPr>
    </w:p>
    <w:p w:rsidR="00903038" w:rsidRPr="00E65290" w:rsidRDefault="002521DF" w:rsidP="00007301">
      <w:pPr>
        <w:spacing w:after="0" w:line="480" w:lineRule="auto"/>
        <w:jc w:val="both"/>
        <w:rPr>
          <w:rFonts w:ascii="Times New Roman" w:hAnsi="Times New Roman" w:cs="Times New Roman"/>
          <w:b/>
        </w:rPr>
      </w:pPr>
      <w:r w:rsidRPr="00E65290">
        <w:rPr>
          <w:rFonts w:ascii="Times New Roman" w:hAnsi="Times New Roman" w:cs="Times New Roman"/>
          <w:b/>
        </w:rPr>
        <w:t>IV. Concluding Remarks</w:t>
      </w:r>
    </w:p>
    <w:p w:rsidR="008B619A" w:rsidRDefault="00622E10" w:rsidP="008B619A">
      <w:pPr>
        <w:spacing w:after="0" w:line="480" w:lineRule="auto"/>
        <w:ind w:firstLine="720"/>
        <w:jc w:val="both"/>
        <w:rPr>
          <w:rFonts w:ascii="Times New Roman" w:eastAsia="Calibri" w:hAnsi="Times New Roman" w:cs="Times New Roman"/>
          <w:color w:val="000000"/>
        </w:rPr>
      </w:pPr>
      <w:r>
        <w:rPr>
          <w:rFonts w:ascii="Times New Roman" w:eastAsia="Calibri" w:hAnsi="Times New Roman" w:cs="Times New Roman"/>
          <w:color w:val="000000"/>
        </w:rPr>
        <w:t xml:space="preserve">We </w:t>
      </w:r>
      <w:r w:rsidR="002C124B">
        <w:rPr>
          <w:rFonts w:ascii="Times New Roman" w:eastAsia="Calibri" w:hAnsi="Times New Roman" w:cs="Times New Roman"/>
          <w:color w:val="000000"/>
        </w:rPr>
        <w:t xml:space="preserve">contribute to the growing trade literature using micro level evidence. Data from close to 200,000 manufacturing firms </w:t>
      </w:r>
      <w:r w:rsidR="00EF3217">
        <w:rPr>
          <w:rFonts w:ascii="Times New Roman" w:eastAsia="Calibri" w:hAnsi="Times New Roman" w:cs="Times New Roman"/>
          <w:color w:val="000000"/>
        </w:rPr>
        <w:t xml:space="preserve">operating in China </w:t>
      </w:r>
      <w:r w:rsidR="002C124B">
        <w:rPr>
          <w:rFonts w:ascii="Times New Roman" w:eastAsia="Calibri" w:hAnsi="Times New Roman" w:cs="Times New Roman"/>
          <w:color w:val="000000"/>
        </w:rPr>
        <w:t>show that firms’ export propensity and intensity increase with previous export experience, size, labor</w:t>
      </w:r>
      <w:r w:rsidR="009F36B0">
        <w:rPr>
          <w:rFonts w:ascii="Times New Roman" w:eastAsia="Calibri" w:hAnsi="Times New Roman" w:cs="Times New Roman"/>
          <w:color w:val="000000"/>
        </w:rPr>
        <w:t>-</w:t>
      </w:r>
      <w:r w:rsidR="002C124B">
        <w:rPr>
          <w:rFonts w:ascii="Times New Roman" w:eastAsia="Calibri" w:hAnsi="Times New Roman" w:cs="Times New Roman"/>
          <w:color w:val="000000"/>
        </w:rPr>
        <w:t xml:space="preserve">skill intensity, </w:t>
      </w:r>
      <w:r>
        <w:rPr>
          <w:rFonts w:ascii="Times New Roman" w:eastAsia="Calibri" w:hAnsi="Times New Roman" w:cs="Times New Roman"/>
          <w:color w:val="000000"/>
        </w:rPr>
        <w:t xml:space="preserve">new product introductions, </w:t>
      </w:r>
      <w:r w:rsidR="002C124B">
        <w:rPr>
          <w:rFonts w:ascii="Times New Roman" w:eastAsia="Calibri" w:hAnsi="Times New Roman" w:cs="Times New Roman"/>
          <w:color w:val="000000"/>
        </w:rPr>
        <w:t xml:space="preserve">and R&amp;D intensity. </w:t>
      </w:r>
      <w:r w:rsidR="00DE4F7C">
        <w:rPr>
          <w:rFonts w:ascii="Times New Roman" w:eastAsia="Calibri" w:hAnsi="Times New Roman" w:cs="Times New Roman"/>
          <w:color w:val="000000"/>
        </w:rPr>
        <w:t xml:space="preserve">Positive </w:t>
      </w:r>
      <w:r w:rsidR="002C124B">
        <w:rPr>
          <w:rFonts w:ascii="Times New Roman" w:eastAsia="Calibri" w:hAnsi="Times New Roman" w:cs="Times New Roman"/>
          <w:color w:val="000000"/>
        </w:rPr>
        <w:t>within-industry exporting spillovers</w:t>
      </w:r>
      <w:r w:rsidR="00DE4F7C">
        <w:rPr>
          <w:rFonts w:ascii="Times New Roman" w:eastAsia="Calibri" w:hAnsi="Times New Roman" w:cs="Times New Roman"/>
          <w:color w:val="000000"/>
        </w:rPr>
        <w:t xml:space="preserve"> are obtained</w:t>
      </w:r>
      <w:r w:rsidR="002C124B">
        <w:rPr>
          <w:rFonts w:ascii="Times New Roman" w:eastAsia="Calibri" w:hAnsi="Times New Roman" w:cs="Times New Roman"/>
          <w:color w:val="000000"/>
        </w:rPr>
        <w:t xml:space="preserve">. Export </w:t>
      </w:r>
      <w:r>
        <w:rPr>
          <w:rFonts w:ascii="Times New Roman" w:eastAsia="Calibri" w:hAnsi="Times New Roman" w:cs="Times New Roman"/>
          <w:color w:val="000000"/>
        </w:rPr>
        <w:t xml:space="preserve">decisions also </w:t>
      </w:r>
      <w:r w:rsidR="002C124B">
        <w:rPr>
          <w:rFonts w:ascii="Times New Roman" w:eastAsia="Calibri" w:hAnsi="Times New Roman" w:cs="Times New Roman"/>
          <w:color w:val="000000"/>
        </w:rPr>
        <w:t>vary by ownership type.</w:t>
      </w:r>
      <w:r>
        <w:rPr>
          <w:rFonts w:ascii="Times New Roman" w:eastAsia="Calibri" w:hAnsi="Times New Roman" w:cs="Times New Roman"/>
          <w:color w:val="000000"/>
        </w:rPr>
        <w:t xml:space="preserve"> W</w:t>
      </w:r>
      <w:r w:rsidR="002C124B">
        <w:rPr>
          <w:rFonts w:ascii="Times New Roman" w:eastAsia="Calibri" w:hAnsi="Times New Roman" w:cs="Times New Roman"/>
          <w:color w:val="000000"/>
        </w:rPr>
        <w:t xml:space="preserve">e find no evidence to support the “productivity paradox” found in past research. Indeed, exporting propensity and intensity are positively associated with firm productivity. </w:t>
      </w:r>
      <w:r>
        <w:rPr>
          <w:rFonts w:ascii="Times New Roman" w:eastAsia="Calibri" w:hAnsi="Times New Roman" w:cs="Times New Roman"/>
          <w:color w:val="000000"/>
        </w:rPr>
        <w:t>Finally, we find no evidence that firm financial position is correlated with the decision to export or how much to export.</w:t>
      </w:r>
    </w:p>
    <w:p w:rsidR="008B619A" w:rsidRDefault="00AD531B" w:rsidP="008B619A">
      <w:pPr>
        <w:spacing w:after="0" w:line="480" w:lineRule="auto"/>
        <w:ind w:firstLine="720"/>
        <w:jc w:val="both"/>
        <w:rPr>
          <w:rFonts w:ascii="Times New Roman" w:eastAsia="Calibri" w:hAnsi="Times New Roman" w:cs="Times New Roman"/>
          <w:color w:val="000000"/>
        </w:rPr>
      </w:pPr>
      <w:r>
        <w:rPr>
          <w:rFonts w:ascii="Times New Roman" w:eastAsia="Calibri" w:hAnsi="Times New Roman" w:cs="Times New Roman"/>
          <w:color w:val="000000"/>
        </w:rPr>
        <w:t xml:space="preserve">For the most part, the above </w:t>
      </w:r>
      <w:r w:rsidR="00DE4F7C">
        <w:rPr>
          <w:rFonts w:ascii="Times New Roman" w:eastAsia="Calibri" w:hAnsi="Times New Roman" w:cs="Times New Roman"/>
          <w:color w:val="000000"/>
        </w:rPr>
        <w:t xml:space="preserve">(pooled) </w:t>
      </w:r>
      <w:r>
        <w:rPr>
          <w:rFonts w:ascii="Times New Roman" w:eastAsia="Calibri" w:hAnsi="Times New Roman" w:cs="Times New Roman"/>
          <w:color w:val="000000"/>
        </w:rPr>
        <w:t>results hold w</w:t>
      </w:r>
      <w:r w:rsidR="009F36B0">
        <w:rPr>
          <w:rFonts w:ascii="Times New Roman" w:eastAsia="Calibri" w:hAnsi="Times New Roman" w:cs="Times New Roman"/>
          <w:color w:val="000000"/>
        </w:rPr>
        <w:t xml:space="preserve">hen firms are grouped by past export experience, </w:t>
      </w:r>
      <w:r>
        <w:rPr>
          <w:rFonts w:ascii="Times New Roman" w:eastAsia="Calibri" w:hAnsi="Times New Roman" w:cs="Times New Roman"/>
          <w:color w:val="000000"/>
        </w:rPr>
        <w:t>with the</w:t>
      </w:r>
      <w:r w:rsidR="007D73A3">
        <w:rPr>
          <w:rFonts w:ascii="Times New Roman" w:eastAsia="Calibri" w:hAnsi="Times New Roman" w:cs="Times New Roman"/>
          <w:color w:val="000000"/>
        </w:rPr>
        <w:t xml:space="preserve">se three </w:t>
      </w:r>
      <w:r>
        <w:rPr>
          <w:rFonts w:ascii="Times New Roman" w:eastAsia="Calibri" w:hAnsi="Times New Roman" w:cs="Times New Roman"/>
          <w:color w:val="000000"/>
        </w:rPr>
        <w:t xml:space="preserve">important exceptions: First, </w:t>
      </w:r>
      <w:r w:rsidR="00DE4F7C">
        <w:rPr>
          <w:rFonts w:ascii="Times New Roman" w:eastAsia="Calibri" w:hAnsi="Times New Roman" w:cs="Times New Roman"/>
          <w:color w:val="000000"/>
        </w:rPr>
        <w:t xml:space="preserve">firm productivity matters only among continuous exporters and starters. This suggests that past </w:t>
      </w:r>
      <w:r w:rsidR="00E43810">
        <w:rPr>
          <w:rFonts w:ascii="Times New Roman" w:eastAsia="Calibri" w:hAnsi="Times New Roman" w:cs="Times New Roman"/>
          <w:color w:val="000000"/>
        </w:rPr>
        <w:t xml:space="preserve">export </w:t>
      </w:r>
      <w:r w:rsidR="00DE4F7C">
        <w:rPr>
          <w:rFonts w:ascii="Times New Roman" w:eastAsia="Calibri" w:hAnsi="Times New Roman" w:cs="Times New Roman"/>
          <w:color w:val="000000"/>
        </w:rPr>
        <w:t>experience improve firm productivity</w:t>
      </w:r>
      <w:r w:rsidR="00B96CDC">
        <w:rPr>
          <w:rFonts w:ascii="Times New Roman" w:eastAsia="Calibri" w:hAnsi="Times New Roman" w:cs="Times New Roman"/>
          <w:color w:val="000000"/>
        </w:rPr>
        <w:t xml:space="preserve">, and </w:t>
      </w:r>
      <w:r w:rsidR="00DE4F7C">
        <w:rPr>
          <w:rFonts w:ascii="Times New Roman" w:eastAsia="Calibri" w:hAnsi="Times New Roman" w:cs="Times New Roman"/>
          <w:color w:val="000000"/>
        </w:rPr>
        <w:t>this enables firms to remain competitive in foreign markets. Second, R&amp;D and new product</w:t>
      </w:r>
      <w:r w:rsidR="001556C2">
        <w:rPr>
          <w:rFonts w:ascii="Times New Roman" w:eastAsia="Calibri" w:hAnsi="Times New Roman" w:cs="Times New Roman"/>
          <w:color w:val="000000"/>
        </w:rPr>
        <w:t xml:space="preserve"> introduction</w:t>
      </w:r>
      <w:r w:rsidR="00DE4F7C">
        <w:rPr>
          <w:rFonts w:ascii="Times New Roman" w:eastAsia="Calibri" w:hAnsi="Times New Roman" w:cs="Times New Roman"/>
          <w:color w:val="000000"/>
        </w:rPr>
        <w:t xml:space="preserve">s are </w:t>
      </w:r>
      <w:r w:rsidR="00E018C8">
        <w:rPr>
          <w:rFonts w:ascii="Times New Roman" w:eastAsia="Calibri" w:hAnsi="Times New Roman" w:cs="Times New Roman"/>
          <w:color w:val="000000"/>
        </w:rPr>
        <w:t xml:space="preserve">both </w:t>
      </w:r>
      <w:r w:rsidR="00DE4F7C">
        <w:rPr>
          <w:rFonts w:ascii="Times New Roman" w:eastAsia="Calibri" w:hAnsi="Times New Roman" w:cs="Times New Roman"/>
          <w:color w:val="000000"/>
        </w:rPr>
        <w:t xml:space="preserve">critical to </w:t>
      </w:r>
      <w:r w:rsidR="00E018C8">
        <w:rPr>
          <w:rFonts w:ascii="Times New Roman" w:eastAsia="Calibri" w:hAnsi="Times New Roman" w:cs="Times New Roman"/>
          <w:color w:val="000000"/>
        </w:rPr>
        <w:t xml:space="preserve">the </w:t>
      </w:r>
      <w:r w:rsidR="00B96CDC">
        <w:rPr>
          <w:rFonts w:ascii="Times New Roman" w:eastAsia="Calibri" w:hAnsi="Times New Roman" w:cs="Times New Roman"/>
          <w:color w:val="000000"/>
        </w:rPr>
        <w:t xml:space="preserve">exporting decisions of non-exporters. </w:t>
      </w:r>
      <w:r w:rsidR="00E43810">
        <w:rPr>
          <w:rFonts w:ascii="Times New Roman" w:eastAsia="Calibri" w:hAnsi="Times New Roman" w:cs="Times New Roman"/>
          <w:color w:val="000000"/>
        </w:rPr>
        <w:t xml:space="preserve">For successful </w:t>
      </w:r>
      <w:r w:rsidR="001556C2">
        <w:rPr>
          <w:rFonts w:ascii="Times New Roman" w:eastAsia="Calibri" w:hAnsi="Times New Roman" w:cs="Times New Roman"/>
          <w:color w:val="000000"/>
        </w:rPr>
        <w:t xml:space="preserve">first-time </w:t>
      </w:r>
      <w:r w:rsidR="00E43810">
        <w:rPr>
          <w:rFonts w:ascii="Times New Roman" w:eastAsia="Calibri" w:hAnsi="Times New Roman" w:cs="Times New Roman"/>
          <w:color w:val="000000"/>
        </w:rPr>
        <w:t xml:space="preserve">foreign market entry, prior </w:t>
      </w:r>
      <w:r w:rsidR="00E018C8">
        <w:rPr>
          <w:rFonts w:ascii="Times New Roman" w:eastAsia="Calibri" w:hAnsi="Times New Roman" w:cs="Times New Roman"/>
          <w:color w:val="000000"/>
        </w:rPr>
        <w:t>investments on R&amp;D</w:t>
      </w:r>
      <w:r w:rsidR="00E43810">
        <w:rPr>
          <w:rFonts w:ascii="Times New Roman" w:eastAsia="Calibri" w:hAnsi="Times New Roman" w:cs="Times New Roman"/>
          <w:color w:val="000000"/>
        </w:rPr>
        <w:t xml:space="preserve"> </w:t>
      </w:r>
      <w:r w:rsidR="001556C2">
        <w:rPr>
          <w:rFonts w:ascii="Times New Roman" w:eastAsia="Calibri" w:hAnsi="Times New Roman" w:cs="Times New Roman"/>
          <w:color w:val="000000"/>
        </w:rPr>
        <w:t xml:space="preserve">are necessary. These investments </w:t>
      </w:r>
      <w:r w:rsidR="00E43810">
        <w:rPr>
          <w:rFonts w:ascii="Times New Roman" w:eastAsia="Calibri" w:hAnsi="Times New Roman" w:cs="Times New Roman"/>
          <w:color w:val="000000"/>
        </w:rPr>
        <w:t xml:space="preserve">expand </w:t>
      </w:r>
      <w:r w:rsidR="001556C2">
        <w:rPr>
          <w:rFonts w:ascii="Times New Roman" w:eastAsia="Calibri" w:hAnsi="Times New Roman" w:cs="Times New Roman"/>
          <w:color w:val="000000"/>
        </w:rPr>
        <w:t xml:space="preserve">firms’ </w:t>
      </w:r>
      <w:r w:rsidR="00E43810">
        <w:rPr>
          <w:rFonts w:ascii="Times New Roman" w:eastAsia="Calibri" w:hAnsi="Times New Roman" w:cs="Times New Roman"/>
          <w:color w:val="000000"/>
        </w:rPr>
        <w:t xml:space="preserve">product offerings </w:t>
      </w:r>
      <w:r w:rsidR="001556C2">
        <w:rPr>
          <w:rFonts w:ascii="Times New Roman" w:eastAsia="Calibri" w:hAnsi="Times New Roman" w:cs="Times New Roman"/>
          <w:color w:val="000000"/>
        </w:rPr>
        <w:t>and/</w:t>
      </w:r>
      <w:r w:rsidR="00E43810">
        <w:rPr>
          <w:rFonts w:ascii="Times New Roman" w:eastAsia="Calibri" w:hAnsi="Times New Roman" w:cs="Times New Roman"/>
          <w:color w:val="000000"/>
        </w:rPr>
        <w:t xml:space="preserve">or improve </w:t>
      </w:r>
      <w:r w:rsidR="001556C2">
        <w:rPr>
          <w:rFonts w:ascii="Times New Roman" w:eastAsia="Calibri" w:hAnsi="Times New Roman" w:cs="Times New Roman"/>
          <w:color w:val="000000"/>
        </w:rPr>
        <w:t xml:space="preserve">production </w:t>
      </w:r>
      <w:r w:rsidR="00E43810">
        <w:rPr>
          <w:rFonts w:ascii="Times New Roman" w:eastAsia="Calibri" w:hAnsi="Times New Roman" w:cs="Times New Roman"/>
          <w:color w:val="000000"/>
        </w:rPr>
        <w:t xml:space="preserve">processes </w:t>
      </w:r>
      <w:r w:rsidR="001556C2">
        <w:rPr>
          <w:rFonts w:ascii="Times New Roman" w:eastAsia="Calibri" w:hAnsi="Times New Roman" w:cs="Times New Roman"/>
          <w:color w:val="000000"/>
        </w:rPr>
        <w:t xml:space="preserve">thereby </w:t>
      </w:r>
      <w:r w:rsidR="00E43810">
        <w:rPr>
          <w:rFonts w:ascii="Times New Roman" w:eastAsia="Calibri" w:hAnsi="Times New Roman" w:cs="Times New Roman"/>
          <w:color w:val="000000"/>
        </w:rPr>
        <w:t>increas</w:t>
      </w:r>
      <w:r w:rsidR="001556C2">
        <w:rPr>
          <w:rFonts w:ascii="Times New Roman" w:eastAsia="Calibri" w:hAnsi="Times New Roman" w:cs="Times New Roman"/>
          <w:color w:val="000000"/>
        </w:rPr>
        <w:t xml:space="preserve">ing </w:t>
      </w:r>
      <w:r w:rsidR="00E43810">
        <w:rPr>
          <w:rFonts w:ascii="Times New Roman" w:eastAsia="Calibri" w:hAnsi="Times New Roman" w:cs="Times New Roman"/>
          <w:color w:val="000000"/>
        </w:rPr>
        <w:t>competitiveness.</w:t>
      </w:r>
      <w:r w:rsidR="00E018C8">
        <w:rPr>
          <w:rFonts w:ascii="Times New Roman" w:eastAsia="Calibri" w:hAnsi="Times New Roman" w:cs="Times New Roman"/>
          <w:color w:val="000000"/>
        </w:rPr>
        <w:t xml:space="preserve"> Third, </w:t>
      </w:r>
      <w:r w:rsidR="001556C2">
        <w:rPr>
          <w:rFonts w:ascii="Times New Roman" w:eastAsia="Calibri" w:hAnsi="Times New Roman" w:cs="Times New Roman"/>
          <w:color w:val="000000"/>
        </w:rPr>
        <w:t>finance matters among non-exporters and starters, but not among continuous exporters. Th</w:t>
      </w:r>
      <w:r w:rsidR="007D73A3">
        <w:rPr>
          <w:rFonts w:ascii="Times New Roman" w:eastAsia="Calibri" w:hAnsi="Times New Roman" w:cs="Times New Roman"/>
          <w:color w:val="000000"/>
        </w:rPr>
        <w:t>erefore</w:t>
      </w:r>
      <w:r w:rsidR="001556C2">
        <w:rPr>
          <w:rFonts w:ascii="Times New Roman" w:eastAsia="Calibri" w:hAnsi="Times New Roman" w:cs="Times New Roman"/>
          <w:color w:val="000000"/>
        </w:rPr>
        <w:t>,</w:t>
      </w:r>
      <w:r w:rsidR="007D73A3">
        <w:rPr>
          <w:rFonts w:ascii="Times New Roman" w:eastAsia="Calibri" w:hAnsi="Times New Roman" w:cs="Times New Roman"/>
          <w:color w:val="000000"/>
        </w:rPr>
        <w:t xml:space="preserve"> sunk costs of entry do deter firms from exporting, but fixed continuing costs do not. </w:t>
      </w:r>
      <w:r w:rsidR="008B619A">
        <w:rPr>
          <w:rFonts w:ascii="Times New Roman" w:eastAsia="Calibri" w:hAnsi="Times New Roman" w:cs="Times New Roman"/>
          <w:color w:val="000000"/>
        </w:rPr>
        <w:t>And, unlike firms in developed countries, exporting firms in China have lower liquidity; thus, firms in China draw on internal funds for foreign market expansion.</w:t>
      </w:r>
    </w:p>
    <w:p w:rsidR="00890763" w:rsidRDefault="007D73A3" w:rsidP="007D73A3">
      <w:pPr>
        <w:spacing w:after="0" w:line="480" w:lineRule="auto"/>
        <w:ind w:firstLine="720"/>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Our findings have important implications </w:t>
      </w:r>
      <w:r w:rsidR="00042A7D">
        <w:rPr>
          <w:rFonts w:ascii="Times New Roman" w:eastAsia="Calibri" w:hAnsi="Times New Roman" w:cs="Times New Roman"/>
          <w:color w:val="000000"/>
        </w:rPr>
        <w:t xml:space="preserve">given </w:t>
      </w:r>
      <w:r>
        <w:rPr>
          <w:rFonts w:ascii="Times New Roman" w:eastAsia="Calibri" w:hAnsi="Times New Roman" w:cs="Times New Roman"/>
          <w:color w:val="000000"/>
        </w:rPr>
        <w:t>China</w:t>
      </w:r>
      <w:r w:rsidR="00042A7D">
        <w:rPr>
          <w:rFonts w:ascii="Times New Roman" w:eastAsia="Calibri" w:hAnsi="Times New Roman" w:cs="Times New Roman"/>
          <w:color w:val="000000"/>
        </w:rPr>
        <w:t xml:space="preserve">’s stated medium- and long-term goal of improving the country’s science and technology (S&amp;T) capacity </w:t>
      </w:r>
      <w:r w:rsidR="008F62CC">
        <w:rPr>
          <w:rFonts w:ascii="Times New Roman" w:eastAsia="Calibri" w:hAnsi="Times New Roman" w:cs="Times New Roman"/>
          <w:color w:val="000000"/>
        </w:rPr>
        <w:t xml:space="preserve">by the end of </w:t>
      </w:r>
      <w:r w:rsidR="00042A7D">
        <w:rPr>
          <w:rFonts w:ascii="Times New Roman" w:eastAsia="Calibri" w:hAnsi="Times New Roman" w:cs="Times New Roman"/>
          <w:color w:val="000000"/>
        </w:rPr>
        <w:t>this decade. To this end,</w:t>
      </w:r>
      <w:r w:rsidR="00855781">
        <w:rPr>
          <w:rFonts w:ascii="Times New Roman" w:eastAsia="Calibri" w:hAnsi="Times New Roman" w:cs="Times New Roman"/>
          <w:color w:val="000000"/>
        </w:rPr>
        <w:t xml:space="preserve"> t</w:t>
      </w:r>
      <w:r w:rsidR="00885460">
        <w:rPr>
          <w:rFonts w:ascii="Times New Roman" w:eastAsia="Calibri" w:hAnsi="Times New Roman" w:cs="Times New Roman"/>
          <w:color w:val="000000"/>
        </w:rPr>
        <w:t>he country</w:t>
      </w:r>
      <w:r w:rsidR="008F62CC">
        <w:rPr>
          <w:rFonts w:ascii="Times New Roman" w:eastAsia="Calibri" w:hAnsi="Times New Roman" w:cs="Times New Roman"/>
          <w:color w:val="000000"/>
        </w:rPr>
        <w:t xml:space="preserve"> has set an R&amp;D </w:t>
      </w:r>
      <w:r w:rsidR="002C4442">
        <w:rPr>
          <w:rFonts w:ascii="Times New Roman" w:eastAsia="Calibri" w:hAnsi="Times New Roman" w:cs="Times New Roman"/>
          <w:color w:val="000000"/>
        </w:rPr>
        <w:t xml:space="preserve">spending </w:t>
      </w:r>
      <w:r w:rsidR="008F62CC">
        <w:rPr>
          <w:rFonts w:ascii="Times New Roman" w:eastAsia="Calibri" w:hAnsi="Times New Roman" w:cs="Times New Roman"/>
          <w:color w:val="000000"/>
        </w:rPr>
        <w:t xml:space="preserve">target of 2.5% </w:t>
      </w:r>
      <w:r w:rsidR="00885460">
        <w:rPr>
          <w:rFonts w:ascii="Times New Roman" w:eastAsia="Calibri" w:hAnsi="Times New Roman" w:cs="Times New Roman"/>
          <w:color w:val="000000"/>
        </w:rPr>
        <w:t xml:space="preserve">of GDP </w:t>
      </w:r>
      <w:r w:rsidR="008F62CC">
        <w:rPr>
          <w:rFonts w:ascii="Times New Roman" w:eastAsia="Calibri" w:hAnsi="Times New Roman" w:cs="Times New Roman"/>
          <w:color w:val="000000"/>
        </w:rPr>
        <w:t>by 2020, up from</w:t>
      </w:r>
      <w:r w:rsidR="00885460">
        <w:rPr>
          <w:rFonts w:ascii="Times New Roman" w:eastAsia="Calibri" w:hAnsi="Times New Roman" w:cs="Times New Roman"/>
          <w:color w:val="000000"/>
        </w:rPr>
        <w:t xml:space="preserve"> </w:t>
      </w:r>
      <w:r w:rsidR="004B78E5">
        <w:rPr>
          <w:rFonts w:ascii="Times New Roman" w:eastAsia="Calibri" w:hAnsi="Times New Roman" w:cs="Times New Roman"/>
          <w:color w:val="000000"/>
        </w:rPr>
        <w:t>1.4% in 2006</w:t>
      </w:r>
      <w:r w:rsidR="008F62CC">
        <w:rPr>
          <w:rFonts w:ascii="Times New Roman" w:eastAsia="Calibri" w:hAnsi="Times New Roman" w:cs="Times New Roman"/>
          <w:color w:val="000000"/>
        </w:rPr>
        <w:t>.</w:t>
      </w:r>
      <w:r w:rsidR="004B78E5">
        <w:rPr>
          <w:rStyle w:val="FootnoteReference"/>
          <w:rFonts w:ascii="Times New Roman" w:eastAsia="Calibri" w:hAnsi="Times New Roman" w:cs="Times New Roman"/>
          <w:color w:val="000000"/>
        </w:rPr>
        <w:footnoteReference w:id="24"/>
      </w:r>
      <w:r w:rsidR="008F62CC">
        <w:rPr>
          <w:rFonts w:ascii="Times New Roman" w:eastAsia="Calibri" w:hAnsi="Times New Roman" w:cs="Times New Roman"/>
          <w:color w:val="000000"/>
        </w:rPr>
        <w:t xml:space="preserve"> </w:t>
      </w:r>
      <w:r w:rsidR="00890763">
        <w:rPr>
          <w:rFonts w:ascii="Times New Roman" w:eastAsia="Calibri" w:hAnsi="Times New Roman" w:cs="Times New Roman"/>
          <w:color w:val="000000"/>
        </w:rPr>
        <w:t>Although very few of the firms included in our study conduct R&amp;D, we find economically large export-R&amp;D effect for non-exporters.</w:t>
      </w:r>
      <w:r w:rsidR="00A22EE1">
        <w:rPr>
          <w:rFonts w:ascii="Times New Roman" w:eastAsia="Calibri" w:hAnsi="Times New Roman" w:cs="Times New Roman"/>
          <w:color w:val="000000"/>
        </w:rPr>
        <w:t xml:space="preserve"> Thus, one can imagine what these planned large investments in R&amp;D will do to Chin</w:t>
      </w:r>
      <w:r w:rsidR="0002782F">
        <w:rPr>
          <w:rFonts w:ascii="Times New Roman" w:eastAsia="Calibri" w:hAnsi="Times New Roman" w:cs="Times New Roman"/>
          <w:color w:val="000000"/>
        </w:rPr>
        <w:t xml:space="preserve">ese firms’ </w:t>
      </w:r>
      <w:r w:rsidR="00197E69">
        <w:rPr>
          <w:rFonts w:ascii="Times New Roman" w:eastAsia="Calibri" w:hAnsi="Times New Roman" w:cs="Times New Roman"/>
          <w:color w:val="000000"/>
        </w:rPr>
        <w:t xml:space="preserve">future </w:t>
      </w:r>
      <w:r w:rsidR="00A22EE1">
        <w:rPr>
          <w:rFonts w:ascii="Times New Roman" w:eastAsia="Calibri" w:hAnsi="Times New Roman" w:cs="Times New Roman"/>
          <w:color w:val="000000"/>
        </w:rPr>
        <w:t xml:space="preserve">competitiveness in the international marketplace. </w:t>
      </w:r>
      <w:r w:rsidR="00662173">
        <w:rPr>
          <w:rFonts w:ascii="Times New Roman" w:eastAsia="Calibri" w:hAnsi="Times New Roman" w:cs="Times New Roman"/>
          <w:color w:val="000000"/>
        </w:rPr>
        <w:t>Deployed appropriately and efficiently, t</w:t>
      </w:r>
      <w:r w:rsidR="003F0B70">
        <w:rPr>
          <w:rFonts w:ascii="Times New Roman" w:eastAsia="Calibri" w:hAnsi="Times New Roman" w:cs="Times New Roman"/>
          <w:color w:val="000000"/>
        </w:rPr>
        <w:t xml:space="preserve">hese </w:t>
      </w:r>
      <w:r w:rsidR="00190EAE">
        <w:rPr>
          <w:rFonts w:ascii="Times New Roman" w:eastAsia="Calibri" w:hAnsi="Times New Roman" w:cs="Times New Roman"/>
          <w:color w:val="000000"/>
        </w:rPr>
        <w:t xml:space="preserve">investments </w:t>
      </w:r>
      <w:r w:rsidR="00B9092F">
        <w:rPr>
          <w:rFonts w:ascii="Times New Roman" w:eastAsia="Calibri" w:hAnsi="Times New Roman" w:cs="Times New Roman"/>
          <w:color w:val="000000"/>
        </w:rPr>
        <w:t xml:space="preserve">do </w:t>
      </w:r>
      <w:r w:rsidR="003F0B70">
        <w:rPr>
          <w:rFonts w:ascii="Times New Roman" w:eastAsia="Calibri" w:hAnsi="Times New Roman" w:cs="Times New Roman"/>
          <w:color w:val="000000"/>
        </w:rPr>
        <w:t xml:space="preserve">not only affect the firms conducting the R&amp;D directly but </w:t>
      </w:r>
      <w:r w:rsidR="00B9092F">
        <w:rPr>
          <w:rFonts w:ascii="Times New Roman" w:eastAsia="Calibri" w:hAnsi="Times New Roman" w:cs="Times New Roman"/>
          <w:color w:val="000000"/>
        </w:rPr>
        <w:t xml:space="preserve">may </w:t>
      </w:r>
      <w:r w:rsidR="00190EAE">
        <w:rPr>
          <w:rFonts w:ascii="Times New Roman" w:eastAsia="Calibri" w:hAnsi="Times New Roman" w:cs="Times New Roman"/>
          <w:color w:val="000000"/>
        </w:rPr>
        <w:t xml:space="preserve">potentially benefit other firms via </w:t>
      </w:r>
      <w:r w:rsidR="00B9092F">
        <w:rPr>
          <w:rFonts w:ascii="Times New Roman" w:eastAsia="Calibri" w:hAnsi="Times New Roman" w:cs="Times New Roman"/>
          <w:color w:val="000000"/>
        </w:rPr>
        <w:t xml:space="preserve">R&amp;D </w:t>
      </w:r>
      <w:r w:rsidR="003F0B70">
        <w:rPr>
          <w:rFonts w:ascii="Times New Roman" w:eastAsia="Calibri" w:hAnsi="Times New Roman" w:cs="Times New Roman"/>
          <w:color w:val="000000"/>
        </w:rPr>
        <w:t>spillovers</w:t>
      </w:r>
      <w:r w:rsidR="00190EAE">
        <w:rPr>
          <w:rFonts w:ascii="Times New Roman" w:eastAsia="Calibri" w:hAnsi="Times New Roman" w:cs="Times New Roman"/>
          <w:color w:val="000000"/>
        </w:rPr>
        <w:t>.</w:t>
      </w:r>
      <w:r w:rsidR="003F0B70">
        <w:rPr>
          <w:rFonts w:ascii="Times New Roman" w:eastAsia="Calibri" w:hAnsi="Times New Roman" w:cs="Times New Roman"/>
          <w:color w:val="000000"/>
        </w:rPr>
        <w:t xml:space="preserve"> </w:t>
      </w:r>
      <w:r w:rsidR="00080320">
        <w:rPr>
          <w:rFonts w:ascii="Times New Roman" w:eastAsia="Calibri" w:hAnsi="Times New Roman" w:cs="Times New Roman"/>
          <w:color w:val="000000"/>
        </w:rPr>
        <w:t xml:space="preserve">Our results suggest that </w:t>
      </w:r>
      <w:r w:rsidR="00697DFE">
        <w:rPr>
          <w:rFonts w:ascii="Times New Roman" w:eastAsia="Calibri" w:hAnsi="Times New Roman" w:cs="Times New Roman"/>
          <w:color w:val="000000"/>
        </w:rPr>
        <w:t xml:space="preserve">these planned </w:t>
      </w:r>
      <w:r w:rsidR="00080320">
        <w:rPr>
          <w:rFonts w:ascii="Times New Roman" w:eastAsia="Calibri" w:hAnsi="Times New Roman" w:cs="Times New Roman"/>
          <w:color w:val="000000"/>
        </w:rPr>
        <w:t xml:space="preserve">R&amp;D investments will increase </w:t>
      </w:r>
      <w:r w:rsidR="00B9092F">
        <w:rPr>
          <w:rFonts w:ascii="Times New Roman" w:eastAsia="Calibri" w:hAnsi="Times New Roman" w:cs="Times New Roman"/>
          <w:color w:val="000000"/>
        </w:rPr>
        <w:t xml:space="preserve">both </w:t>
      </w:r>
      <w:r w:rsidR="00080320">
        <w:rPr>
          <w:rFonts w:ascii="Times New Roman" w:eastAsia="Calibri" w:hAnsi="Times New Roman" w:cs="Times New Roman"/>
          <w:color w:val="000000"/>
        </w:rPr>
        <w:t xml:space="preserve">the number of successful </w:t>
      </w:r>
      <w:r w:rsidR="00697DFE">
        <w:rPr>
          <w:rFonts w:ascii="Times New Roman" w:eastAsia="Calibri" w:hAnsi="Times New Roman" w:cs="Times New Roman"/>
          <w:color w:val="000000"/>
        </w:rPr>
        <w:t xml:space="preserve">Chinese </w:t>
      </w:r>
      <w:r w:rsidR="00080320">
        <w:rPr>
          <w:rFonts w:ascii="Times New Roman" w:eastAsia="Calibri" w:hAnsi="Times New Roman" w:cs="Times New Roman"/>
          <w:color w:val="000000"/>
        </w:rPr>
        <w:t>exporters</w:t>
      </w:r>
      <w:r w:rsidR="00B9092F">
        <w:rPr>
          <w:rFonts w:ascii="Times New Roman" w:eastAsia="Calibri" w:hAnsi="Times New Roman" w:cs="Times New Roman"/>
          <w:color w:val="000000"/>
        </w:rPr>
        <w:t xml:space="preserve"> (extensive margin) and </w:t>
      </w:r>
      <w:r w:rsidR="00415AD5">
        <w:rPr>
          <w:rFonts w:ascii="Times New Roman" w:eastAsia="Calibri" w:hAnsi="Times New Roman" w:cs="Times New Roman"/>
          <w:color w:val="000000"/>
        </w:rPr>
        <w:t xml:space="preserve">the </w:t>
      </w:r>
      <w:r w:rsidR="00B9092F">
        <w:rPr>
          <w:rFonts w:ascii="Times New Roman" w:eastAsia="Calibri" w:hAnsi="Times New Roman" w:cs="Times New Roman"/>
          <w:color w:val="000000"/>
        </w:rPr>
        <w:t>amount of exports among existing exporters (intensive margin)</w:t>
      </w:r>
      <w:r w:rsidR="00080320">
        <w:rPr>
          <w:rFonts w:ascii="Times New Roman" w:eastAsia="Calibri" w:hAnsi="Times New Roman" w:cs="Times New Roman"/>
          <w:color w:val="000000"/>
        </w:rPr>
        <w:t xml:space="preserve">. China’s medium- and long-term </w:t>
      </w:r>
      <w:r w:rsidR="00B451CD">
        <w:rPr>
          <w:rFonts w:ascii="Times New Roman" w:eastAsia="Calibri" w:hAnsi="Times New Roman" w:cs="Times New Roman"/>
          <w:color w:val="000000"/>
        </w:rPr>
        <w:t xml:space="preserve">plan for S&amp;T development </w:t>
      </w:r>
      <w:r w:rsidR="00697DFE">
        <w:rPr>
          <w:rFonts w:ascii="Times New Roman" w:eastAsia="Calibri" w:hAnsi="Times New Roman" w:cs="Times New Roman"/>
          <w:color w:val="000000"/>
        </w:rPr>
        <w:t xml:space="preserve">also encourages firms to set-up R&amp;D centers abroad and to enter foreign markets via </w:t>
      </w:r>
      <w:proofErr w:type="spellStart"/>
      <w:r w:rsidR="00545E08">
        <w:rPr>
          <w:rFonts w:ascii="Times New Roman" w:eastAsia="Calibri" w:hAnsi="Times New Roman" w:cs="Times New Roman"/>
          <w:color w:val="000000"/>
        </w:rPr>
        <w:t>g</w:t>
      </w:r>
      <w:r w:rsidR="00697DFE">
        <w:rPr>
          <w:rFonts w:ascii="Times New Roman" w:eastAsia="Calibri" w:hAnsi="Times New Roman" w:cs="Times New Roman"/>
          <w:color w:val="000000"/>
        </w:rPr>
        <w:t>reenfield</w:t>
      </w:r>
      <w:proofErr w:type="spellEnd"/>
      <w:r w:rsidR="00697DFE">
        <w:rPr>
          <w:rFonts w:ascii="Times New Roman" w:eastAsia="Calibri" w:hAnsi="Times New Roman" w:cs="Times New Roman"/>
          <w:color w:val="000000"/>
        </w:rPr>
        <w:t xml:space="preserve"> </w:t>
      </w:r>
      <w:r w:rsidR="00545E08">
        <w:rPr>
          <w:rFonts w:ascii="Times New Roman" w:eastAsia="Calibri" w:hAnsi="Times New Roman" w:cs="Times New Roman"/>
          <w:color w:val="000000"/>
        </w:rPr>
        <w:t>FDI</w:t>
      </w:r>
      <w:r w:rsidR="00697DFE">
        <w:rPr>
          <w:rFonts w:ascii="Times New Roman" w:eastAsia="Calibri" w:hAnsi="Times New Roman" w:cs="Times New Roman"/>
          <w:color w:val="000000"/>
        </w:rPr>
        <w:t>. Both</w:t>
      </w:r>
      <w:r w:rsidR="00545E08">
        <w:rPr>
          <w:rFonts w:ascii="Times New Roman" w:eastAsia="Calibri" w:hAnsi="Times New Roman" w:cs="Times New Roman"/>
          <w:color w:val="000000"/>
        </w:rPr>
        <w:t xml:space="preserve"> strategies should complement </w:t>
      </w:r>
      <w:r w:rsidR="00247019">
        <w:rPr>
          <w:rFonts w:ascii="Times New Roman" w:eastAsia="Calibri" w:hAnsi="Times New Roman" w:cs="Times New Roman"/>
          <w:color w:val="000000"/>
        </w:rPr>
        <w:t>Chinese firms’ current exporting</w:t>
      </w:r>
      <w:r w:rsidR="00C446C7">
        <w:rPr>
          <w:rFonts w:ascii="Times New Roman" w:eastAsia="Calibri" w:hAnsi="Times New Roman" w:cs="Times New Roman"/>
          <w:color w:val="000000"/>
        </w:rPr>
        <w:t xml:space="preserve"> success</w:t>
      </w:r>
      <w:r w:rsidR="00247019">
        <w:rPr>
          <w:rFonts w:ascii="Times New Roman" w:eastAsia="Calibri" w:hAnsi="Times New Roman" w:cs="Times New Roman"/>
          <w:color w:val="000000"/>
        </w:rPr>
        <w:t>.</w:t>
      </w:r>
    </w:p>
    <w:p w:rsidR="007949CE" w:rsidRDefault="006D39DC" w:rsidP="007949CE">
      <w:pPr>
        <w:spacing w:after="0" w:line="480" w:lineRule="auto"/>
        <w:ind w:firstLine="720"/>
        <w:jc w:val="both"/>
        <w:rPr>
          <w:rFonts w:ascii="Times New Roman" w:eastAsia="Calibri" w:hAnsi="Times New Roman" w:cs="Times New Roman"/>
          <w:color w:val="000000"/>
        </w:rPr>
      </w:pPr>
      <w:r>
        <w:rPr>
          <w:rFonts w:ascii="Times New Roman" w:eastAsia="Calibri" w:hAnsi="Times New Roman" w:cs="Times New Roman"/>
          <w:color w:val="000000"/>
        </w:rPr>
        <w:t xml:space="preserve">Our results also indicate that firm </w:t>
      </w:r>
      <w:r w:rsidRPr="00BC2361">
        <w:rPr>
          <w:rFonts w:ascii="Times New Roman" w:eastAsia="Calibri" w:hAnsi="Times New Roman" w:cs="Times New Roman"/>
          <w:i/>
          <w:color w:val="000000"/>
        </w:rPr>
        <w:t xml:space="preserve">ex ante </w:t>
      </w:r>
      <w:r>
        <w:rPr>
          <w:rFonts w:ascii="Times New Roman" w:eastAsia="Calibri" w:hAnsi="Times New Roman" w:cs="Times New Roman"/>
          <w:color w:val="000000"/>
        </w:rPr>
        <w:t>financial position matters among starters and non-exporters. Not surprising, in an environment where</w:t>
      </w:r>
      <w:r w:rsidR="00BC2361">
        <w:rPr>
          <w:rFonts w:ascii="Times New Roman" w:eastAsia="Calibri" w:hAnsi="Times New Roman" w:cs="Times New Roman"/>
          <w:color w:val="000000"/>
        </w:rPr>
        <w:t xml:space="preserve"> external financing is difficult to obtain </w:t>
      </w:r>
      <w:r w:rsidR="00EC239D">
        <w:rPr>
          <w:rFonts w:ascii="Times New Roman" w:eastAsia="Calibri" w:hAnsi="Times New Roman" w:cs="Times New Roman"/>
          <w:color w:val="000000"/>
        </w:rPr>
        <w:t xml:space="preserve">either </w:t>
      </w:r>
      <w:r w:rsidR="00BC2361">
        <w:rPr>
          <w:rFonts w:ascii="Times New Roman" w:eastAsia="Calibri" w:hAnsi="Times New Roman" w:cs="Times New Roman"/>
          <w:color w:val="000000"/>
        </w:rPr>
        <w:t xml:space="preserve">because its allocation is less reliant on firm fundamentals, or where credit standards are less transparent, expansion decisions rely on internal funding sources. </w:t>
      </w:r>
      <w:r w:rsidR="006F095B">
        <w:rPr>
          <w:rFonts w:ascii="Times New Roman" w:eastAsia="Calibri" w:hAnsi="Times New Roman" w:cs="Times New Roman"/>
          <w:color w:val="000000"/>
        </w:rPr>
        <w:t xml:space="preserve">China’s rapid growth to date is based on the success of its </w:t>
      </w:r>
      <w:r w:rsidR="006F095B" w:rsidRPr="00902030">
        <w:rPr>
          <w:rFonts w:ascii="Times New Roman" w:eastAsia="Calibri" w:hAnsi="Times New Roman" w:cs="Times New Roman"/>
          <w:color w:val="000000"/>
        </w:rPr>
        <w:t xml:space="preserve">exporters despite difficulty </w:t>
      </w:r>
      <w:r w:rsidR="00B9092F">
        <w:rPr>
          <w:rFonts w:ascii="Times New Roman" w:eastAsia="Calibri" w:hAnsi="Times New Roman" w:cs="Times New Roman"/>
          <w:color w:val="000000"/>
        </w:rPr>
        <w:t>in</w:t>
      </w:r>
      <w:r w:rsidR="006F095B" w:rsidRPr="00902030">
        <w:rPr>
          <w:rFonts w:ascii="Times New Roman" w:eastAsia="Calibri" w:hAnsi="Times New Roman" w:cs="Times New Roman"/>
          <w:color w:val="000000"/>
        </w:rPr>
        <w:t xml:space="preserve"> obtaining outside financing </w:t>
      </w:r>
      <w:r w:rsidR="00EC239D" w:rsidRPr="00902030">
        <w:rPr>
          <w:rFonts w:ascii="Times New Roman" w:eastAsia="Calibri" w:hAnsi="Times New Roman" w:cs="Times New Roman"/>
          <w:color w:val="000000"/>
        </w:rPr>
        <w:t>for expansion</w:t>
      </w:r>
      <w:r w:rsidR="006F095B" w:rsidRPr="00902030">
        <w:rPr>
          <w:rFonts w:ascii="Times New Roman" w:eastAsia="Calibri" w:hAnsi="Times New Roman" w:cs="Times New Roman"/>
          <w:color w:val="000000"/>
        </w:rPr>
        <w:t xml:space="preserve">. To what extent </w:t>
      </w:r>
      <w:r w:rsidR="00EC239D" w:rsidRPr="00902030">
        <w:rPr>
          <w:rFonts w:ascii="Times New Roman" w:eastAsia="Calibri" w:hAnsi="Times New Roman" w:cs="Times New Roman"/>
          <w:color w:val="000000"/>
        </w:rPr>
        <w:t xml:space="preserve">current lending and financing environment can support China’s future growth remains to be seen. </w:t>
      </w:r>
      <w:r w:rsidR="00CB690D">
        <w:rPr>
          <w:rFonts w:ascii="Times New Roman" w:eastAsia="Calibri" w:hAnsi="Times New Roman" w:cs="Times New Roman"/>
          <w:color w:val="000000"/>
        </w:rPr>
        <w:t>Recently</w:t>
      </w:r>
      <w:r w:rsidR="005F3727">
        <w:rPr>
          <w:rFonts w:ascii="Times New Roman" w:eastAsia="Calibri" w:hAnsi="Times New Roman" w:cs="Times New Roman"/>
          <w:color w:val="000000"/>
        </w:rPr>
        <w:t>, t</w:t>
      </w:r>
      <w:r w:rsidR="002701AA" w:rsidRPr="00902030">
        <w:rPr>
          <w:rFonts w:ascii="Times New Roman" w:eastAsia="Calibri" w:hAnsi="Times New Roman" w:cs="Times New Roman"/>
          <w:color w:val="000000"/>
        </w:rPr>
        <w:t xml:space="preserve">he Chinese </w:t>
      </w:r>
      <w:r w:rsidR="00902030" w:rsidRPr="00902030">
        <w:rPr>
          <w:rFonts w:ascii="Times New Roman" w:eastAsia="Calibri" w:hAnsi="Times New Roman" w:cs="Times New Roman"/>
          <w:color w:val="000000"/>
        </w:rPr>
        <w:t xml:space="preserve">government issued several </w:t>
      </w:r>
      <w:r w:rsidR="00B9092F">
        <w:rPr>
          <w:rFonts w:ascii="Times New Roman" w:eastAsia="Calibri" w:hAnsi="Times New Roman" w:cs="Times New Roman"/>
          <w:color w:val="000000"/>
        </w:rPr>
        <w:t>notices</w:t>
      </w:r>
      <w:r w:rsidR="005F3727">
        <w:rPr>
          <w:rFonts w:ascii="Times New Roman" w:eastAsia="Calibri" w:hAnsi="Times New Roman" w:cs="Times New Roman"/>
          <w:color w:val="000000"/>
        </w:rPr>
        <w:t xml:space="preserve"> making </w:t>
      </w:r>
      <w:r w:rsidR="00902030" w:rsidRPr="00902030">
        <w:rPr>
          <w:rFonts w:ascii="Times New Roman" w:eastAsia="Calibri" w:hAnsi="Times New Roman" w:cs="Times New Roman"/>
          <w:color w:val="000000"/>
        </w:rPr>
        <w:t>it easier for small</w:t>
      </w:r>
      <w:r w:rsidR="00415AD5">
        <w:rPr>
          <w:rFonts w:ascii="Times New Roman" w:eastAsia="Calibri" w:hAnsi="Times New Roman" w:cs="Times New Roman"/>
          <w:color w:val="000000"/>
        </w:rPr>
        <w:t xml:space="preserve"> enterprises </w:t>
      </w:r>
      <w:r w:rsidR="00E3181D">
        <w:rPr>
          <w:rFonts w:ascii="Times New Roman" w:eastAsia="Calibri" w:hAnsi="Times New Roman" w:cs="Times New Roman"/>
          <w:color w:val="000000"/>
        </w:rPr>
        <w:t xml:space="preserve">to </w:t>
      </w:r>
      <w:r w:rsidR="00902030" w:rsidRPr="00902030">
        <w:rPr>
          <w:rFonts w:ascii="Times New Roman" w:eastAsia="Calibri" w:hAnsi="Times New Roman" w:cs="Times New Roman"/>
          <w:color w:val="000000"/>
        </w:rPr>
        <w:t>obtain outside financing</w:t>
      </w:r>
      <w:r w:rsidR="00BE241C">
        <w:rPr>
          <w:rFonts w:ascii="Times New Roman" w:eastAsia="Calibri" w:hAnsi="Times New Roman" w:cs="Times New Roman"/>
          <w:color w:val="000000"/>
        </w:rPr>
        <w:t xml:space="preserve"> (see </w:t>
      </w:r>
      <w:r w:rsidR="00BE241C" w:rsidRPr="00902030">
        <w:rPr>
          <w:rFonts w:ascii="Times New Roman" w:eastAsia="Calibri" w:hAnsi="Times New Roman" w:cs="Times New Roman"/>
          <w:color w:val="000000"/>
        </w:rPr>
        <w:t xml:space="preserve">China Banking Regulatory Commission (CBRC) </w:t>
      </w:r>
      <w:r w:rsidR="00BE241C">
        <w:rPr>
          <w:rFonts w:ascii="Times New Roman" w:eastAsia="Calibri" w:hAnsi="Times New Roman" w:cs="Times New Roman"/>
          <w:color w:val="000000"/>
        </w:rPr>
        <w:t>Notice</w:t>
      </w:r>
      <w:r w:rsidR="00BE241C" w:rsidRPr="00902030">
        <w:rPr>
          <w:rFonts w:ascii="Times New Roman" w:eastAsia="Calibri" w:hAnsi="Times New Roman" w:cs="Times New Roman"/>
          <w:color w:val="000000"/>
        </w:rPr>
        <w:t xml:space="preserve"> </w:t>
      </w:r>
      <w:r w:rsidR="00CB690D">
        <w:rPr>
          <w:rFonts w:ascii="Times New Roman" w:eastAsia="Calibri" w:hAnsi="Times New Roman" w:cs="Times New Roman"/>
          <w:color w:val="000000"/>
        </w:rPr>
        <w:t xml:space="preserve">(2008) </w:t>
      </w:r>
      <w:r w:rsidR="00BE241C" w:rsidRPr="00902030">
        <w:rPr>
          <w:rFonts w:ascii="Times New Roman" w:eastAsia="Calibri" w:hAnsi="Times New Roman" w:cs="Times New Roman"/>
          <w:color w:val="000000"/>
        </w:rPr>
        <w:t>No. 62</w:t>
      </w:r>
      <w:r w:rsidR="00BE241C">
        <w:rPr>
          <w:rFonts w:ascii="Times New Roman" w:eastAsia="Calibri" w:hAnsi="Times New Roman" w:cs="Times New Roman"/>
          <w:color w:val="000000"/>
        </w:rPr>
        <w:t xml:space="preserve">, CBRC Notice </w:t>
      </w:r>
      <w:r w:rsidR="00CB690D">
        <w:rPr>
          <w:rFonts w:ascii="Times New Roman" w:eastAsia="Calibri" w:hAnsi="Times New Roman" w:cs="Times New Roman"/>
          <w:color w:val="000000"/>
        </w:rPr>
        <w:t xml:space="preserve">(2008) </w:t>
      </w:r>
      <w:r w:rsidR="00BE241C">
        <w:rPr>
          <w:rFonts w:ascii="Times New Roman" w:eastAsia="Calibri" w:hAnsi="Times New Roman" w:cs="Times New Roman"/>
          <w:color w:val="000000"/>
        </w:rPr>
        <w:t>No. 82,</w:t>
      </w:r>
      <w:r w:rsidR="00BE241C" w:rsidRPr="00902030">
        <w:rPr>
          <w:rFonts w:ascii="Times New Roman" w:eastAsia="Calibri" w:hAnsi="Times New Roman" w:cs="Times New Roman"/>
          <w:color w:val="000000"/>
        </w:rPr>
        <w:t xml:space="preserve"> and </w:t>
      </w:r>
      <w:r w:rsidR="00BE241C">
        <w:rPr>
          <w:rFonts w:ascii="Times New Roman" w:eastAsia="Calibri" w:hAnsi="Times New Roman" w:cs="Times New Roman"/>
          <w:color w:val="000000"/>
        </w:rPr>
        <w:t xml:space="preserve">CBRC General Office Notice </w:t>
      </w:r>
      <w:r w:rsidR="00CB690D">
        <w:rPr>
          <w:rFonts w:ascii="Times New Roman" w:eastAsia="Calibri" w:hAnsi="Times New Roman" w:cs="Times New Roman"/>
          <w:color w:val="000000"/>
        </w:rPr>
        <w:t xml:space="preserve">(2008) </w:t>
      </w:r>
      <w:r w:rsidR="00BE241C" w:rsidRPr="00902030">
        <w:rPr>
          <w:rFonts w:ascii="Times New Roman" w:eastAsia="Calibri" w:hAnsi="Times New Roman" w:cs="Times New Roman"/>
          <w:color w:val="000000"/>
        </w:rPr>
        <w:t>No. 71</w:t>
      </w:r>
      <w:r w:rsidR="00BE241C">
        <w:rPr>
          <w:rFonts w:ascii="Times New Roman" w:eastAsia="Calibri" w:hAnsi="Times New Roman" w:cs="Times New Roman"/>
          <w:color w:val="000000"/>
        </w:rPr>
        <w:t>)</w:t>
      </w:r>
      <w:r w:rsidR="00902030" w:rsidRPr="00902030">
        <w:rPr>
          <w:rFonts w:ascii="Times New Roman" w:eastAsia="Calibri" w:hAnsi="Times New Roman" w:cs="Times New Roman"/>
          <w:color w:val="000000"/>
        </w:rPr>
        <w:t>.</w:t>
      </w:r>
      <w:r w:rsidR="003322C5">
        <w:rPr>
          <w:rStyle w:val="FootnoteReference"/>
          <w:rFonts w:ascii="Times New Roman" w:eastAsia="Calibri" w:hAnsi="Times New Roman" w:cs="Times New Roman"/>
          <w:color w:val="000000"/>
        </w:rPr>
        <w:footnoteReference w:id="25"/>
      </w:r>
      <w:r w:rsidR="00902030" w:rsidRPr="00902030">
        <w:rPr>
          <w:rFonts w:ascii="Times New Roman" w:eastAsia="Calibri" w:hAnsi="Times New Roman" w:cs="Times New Roman"/>
          <w:color w:val="000000"/>
        </w:rPr>
        <w:t xml:space="preserve"> </w:t>
      </w:r>
      <w:r w:rsidR="00E3181D">
        <w:rPr>
          <w:rFonts w:ascii="Times New Roman" w:eastAsia="Calibri" w:hAnsi="Times New Roman" w:cs="Times New Roman"/>
          <w:color w:val="000000"/>
        </w:rPr>
        <w:t xml:space="preserve">CBRC Notice </w:t>
      </w:r>
      <w:r w:rsidR="00CB690D">
        <w:rPr>
          <w:rFonts w:ascii="Times New Roman" w:eastAsia="Calibri" w:hAnsi="Times New Roman" w:cs="Times New Roman"/>
          <w:color w:val="000000"/>
        </w:rPr>
        <w:t xml:space="preserve">(2008) </w:t>
      </w:r>
      <w:r w:rsidR="00E3181D">
        <w:rPr>
          <w:rFonts w:ascii="Times New Roman" w:eastAsia="Calibri" w:hAnsi="Times New Roman" w:cs="Times New Roman"/>
          <w:color w:val="000000"/>
        </w:rPr>
        <w:t xml:space="preserve">No. 82 </w:t>
      </w:r>
      <w:r w:rsidR="00902030" w:rsidRPr="00902030">
        <w:rPr>
          <w:rFonts w:ascii="Times New Roman" w:eastAsia="Calibri" w:hAnsi="Times New Roman" w:cs="Times New Roman"/>
          <w:color w:val="000000"/>
        </w:rPr>
        <w:t xml:space="preserve">encouraged </w:t>
      </w:r>
      <w:r w:rsidR="00E3181D">
        <w:rPr>
          <w:rFonts w:ascii="Times New Roman" w:eastAsia="Calibri" w:hAnsi="Times New Roman" w:cs="Times New Roman"/>
          <w:color w:val="000000"/>
        </w:rPr>
        <w:t xml:space="preserve">banks </w:t>
      </w:r>
      <w:r w:rsidR="00902030" w:rsidRPr="00902030">
        <w:rPr>
          <w:rFonts w:ascii="Times New Roman" w:eastAsia="Calibri" w:hAnsi="Times New Roman" w:cs="Times New Roman"/>
          <w:color w:val="000000"/>
        </w:rPr>
        <w:t xml:space="preserve">to set up </w:t>
      </w:r>
      <w:r w:rsidR="00902030" w:rsidRPr="00902030">
        <w:rPr>
          <w:rFonts w:ascii="Times New Roman" w:eastAsia="Calibri" w:hAnsi="Times New Roman" w:cs="Times New Roman"/>
          <w:color w:val="000000"/>
        </w:rPr>
        <w:lastRenderedPageBreak/>
        <w:t xml:space="preserve">specific departments to handle loan applications from </w:t>
      </w:r>
      <w:r w:rsidR="00E3181D">
        <w:rPr>
          <w:rFonts w:ascii="Times New Roman" w:eastAsia="Calibri" w:hAnsi="Times New Roman" w:cs="Times New Roman"/>
          <w:color w:val="000000"/>
        </w:rPr>
        <w:t xml:space="preserve">small enterprises </w:t>
      </w:r>
      <w:r w:rsidR="00902030" w:rsidRPr="00902030">
        <w:rPr>
          <w:rFonts w:ascii="Times New Roman" w:eastAsia="Calibri" w:hAnsi="Times New Roman" w:cs="Times New Roman"/>
          <w:color w:val="000000"/>
        </w:rPr>
        <w:t xml:space="preserve">and to streamline the loan application process. According to CBRC </w:t>
      </w:r>
      <w:r w:rsidR="00B9092F">
        <w:rPr>
          <w:rFonts w:ascii="Times New Roman" w:eastAsia="Calibri" w:hAnsi="Times New Roman" w:cs="Times New Roman"/>
          <w:color w:val="000000"/>
        </w:rPr>
        <w:t>Notice</w:t>
      </w:r>
      <w:r w:rsidR="00902030" w:rsidRPr="00902030">
        <w:rPr>
          <w:rFonts w:ascii="Times New Roman" w:eastAsia="Calibri" w:hAnsi="Times New Roman" w:cs="Times New Roman"/>
          <w:color w:val="000000"/>
        </w:rPr>
        <w:t xml:space="preserve"> </w:t>
      </w:r>
      <w:r w:rsidR="003322C5">
        <w:rPr>
          <w:rFonts w:ascii="Times New Roman" w:eastAsia="Calibri" w:hAnsi="Times New Roman" w:cs="Times New Roman"/>
          <w:color w:val="000000"/>
        </w:rPr>
        <w:t xml:space="preserve">(2008) </w:t>
      </w:r>
      <w:r w:rsidR="00902030" w:rsidRPr="00902030">
        <w:rPr>
          <w:rFonts w:ascii="Times New Roman" w:eastAsia="Calibri" w:hAnsi="Times New Roman" w:cs="Times New Roman"/>
          <w:color w:val="000000"/>
        </w:rPr>
        <w:t xml:space="preserve">No. 62 and </w:t>
      </w:r>
      <w:r w:rsidR="00F47905">
        <w:rPr>
          <w:rFonts w:ascii="Times New Roman" w:eastAsia="Calibri" w:hAnsi="Times New Roman" w:cs="Times New Roman"/>
          <w:color w:val="000000"/>
        </w:rPr>
        <w:t xml:space="preserve">CBRC General Office </w:t>
      </w:r>
      <w:r w:rsidR="00B9092F">
        <w:rPr>
          <w:rFonts w:ascii="Times New Roman" w:eastAsia="Calibri" w:hAnsi="Times New Roman" w:cs="Times New Roman"/>
          <w:color w:val="000000"/>
        </w:rPr>
        <w:t>Notice</w:t>
      </w:r>
      <w:r w:rsidR="00F47905">
        <w:rPr>
          <w:rFonts w:ascii="Times New Roman" w:eastAsia="Calibri" w:hAnsi="Times New Roman" w:cs="Times New Roman"/>
          <w:color w:val="000000"/>
        </w:rPr>
        <w:t xml:space="preserve"> </w:t>
      </w:r>
      <w:r w:rsidR="003322C5">
        <w:rPr>
          <w:rFonts w:ascii="Times New Roman" w:eastAsia="Calibri" w:hAnsi="Times New Roman" w:cs="Times New Roman"/>
          <w:color w:val="000000"/>
        </w:rPr>
        <w:t xml:space="preserve">(2008) </w:t>
      </w:r>
      <w:r w:rsidR="00902030" w:rsidRPr="00902030">
        <w:rPr>
          <w:rFonts w:ascii="Times New Roman" w:eastAsia="Calibri" w:hAnsi="Times New Roman" w:cs="Times New Roman"/>
          <w:color w:val="000000"/>
        </w:rPr>
        <w:t xml:space="preserve">No. 71, banks should focus more on companies involved in fields encouraged by </w:t>
      </w:r>
      <w:r w:rsidR="005F3727">
        <w:rPr>
          <w:rFonts w:ascii="Times New Roman" w:eastAsia="Calibri" w:hAnsi="Times New Roman" w:cs="Times New Roman"/>
          <w:color w:val="000000"/>
        </w:rPr>
        <w:t xml:space="preserve">the </w:t>
      </w:r>
      <w:r w:rsidR="00902030" w:rsidRPr="00902030">
        <w:rPr>
          <w:rFonts w:ascii="Times New Roman" w:eastAsia="Calibri" w:hAnsi="Times New Roman" w:cs="Times New Roman"/>
          <w:color w:val="000000"/>
        </w:rPr>
        <w:t>government, for instance, labor intensive firms, technology</w:t>
      </w:r>
      <w:r w:rsidR="00902030">
        <w:rPr>
          <w:rFonts w:ascii="Times New Roman" w:eastAsia="Calibri" w:hAnsi="Times New Roman" w:cs="Times New Roman"/>
          <w:color w:val="000000"/>
        </w:rPr>
        <w:t>-</w:t>
      </w:r>
      <w:r w:rsidR="00902030" w:rsidRPr="00902030">
        <w:rPr>
          <w:rFonts w:ascii="Times New Roman" w:eastAsia="Calibri" w:hAnsi="Times New Roman" w:cs="Times New Roman"/>
          <w:color w:val="000000"/>
        </w:rPr>
        <w:t xml:space="preserve"> and innovation</w:t>
      </w:r>
      <w:r w:rsidR="00902030">
        <w:rPr>
          <w:rFonts w:ascii="Times New Roman" w:eastAsia="Calibri" w:hAnsi="Times New Roman" w:cs="Times New Roman"/>
          <w:color w:val="000000"/>
        </w:rPr>
        <w:t>-</w:t>
      </w:r>
      <w:r w:rsidR="00902030" w:rsidRPr="00902030">
        <w:rPr>
          <w:rFonts w:ascii="Times New Roman" w:eastAsia="Calibri" w:hAnsi="Times New Roman" w:cs="Times New Roman"/>
          <w:color w:val="000000"/>
        </w:rPr>
        <w:t xml:space="preserve"> intensive firms, and environment-friendly firms. </w:t>
      </w:r>
      <w:r w:rsidR="00B9092F">
        <w:rPr>
          <w:rFonts w:ascii="Times New Roman" w:eastAsia="Calibri" w:hAnsi="Times New Roman" w:cs="Times New Roman"/>
          <w:color w:val="000000"/>
        </w:rPr>
        <w:t xml:space="preserve">CBRC Notice </w:t>
      </w:r>
      <w:r w:rsidR="003322C5">
        <w:rPr>
          <w:rFonts w:ascii="Times New Roman" w:eastAsia="Calibri" w:hAnsi="Times New Roman" w:cs="Times New Roman"/>
          <w:color w:val="000000"/>
        </w:rPr>
        <w:t xml:space="preserve">(2008) </w:t>
      </w:r>
      <w:r w:rsidR="00902030" w:rsidRPr="00902030">
        <w:rPr>
          <w:rFonts w:ascii="Times New Roman" w:eastAsia="Calibri" w:hAnsi="Times New Roman" w:cs="Times New Roman"/>
          <w:color w:val="000000"/>
        </w:rPr>
        <w:t>No. 71 specifically discourages banks from treating small firms unfairly in the loan decision process.</w:t>
      </w:r>
      <w:r w:rsidR="00902030">
        <w:rPr>
          <w:rFonts w:ascii="Times New Roman" w:eastAsia="Calibri" w:hAnsi="Times New Roman" w:cs="Times New Roman"/>
          <w:color w:val="000000"/>
        </w:rPr>
        <w:t xml:space="preserve"> </w:t>
      </w:r>
      <w:r w:rsidR="00D8166E">
        <w:rPr>
          <w:rFonts w:ascii="Times New Roman" w:eastAsia="Calibri" w:hAnsi="Times New Roman" w:cs="Times New Roman"/>
          <w:color w:val="000000"/>
        </w:rPr>
        <w:t>If t</w:t>
      </w:r>
      <w:r w:rsidR="00902030">
        <w:rPr>
          <w:rFonts w:ascii="Times New Roman" w:eastAsia="Calibri" w:hAnsi="Times New Roman" w:cs="Times New Roman"/>
          <w:color w:val="000000"/>
        </w:rPr>
        <w:t>hese regulations are successful</w:t>
      </w:r>
      <w:r w:rsidR="00D8166E">
        <w:rPr>
          <w:rFonts w:ascii="Times New Roman" w:eastAsia="Calibri" w:hAnsi="Times New Roman" w:cs="Times New Roman"/>
          <w:color w:val="000000"/>
        </w:rPr>
        <w:t xml:space="preserve"> in expanding credit to small</w:t>
      </w:r>
      <w:r w:rsidR="00415AD5">
        <w:rPr>
          <w:rFonts w:ascii="Times New Roman" w:eastAsia="Calibri" w:hAnsi="Times New Roman" w:cs="Times New Roman"/>
          <w:color w:val="000000"/>
        </w:rPr>
        <w:t xml:space="preserve"> enterprises</w:t>
      </w:r>
      <w:r w:rsidR="00902030">
        <w:rPr>
          <w:rFonts w:ascii="Times New Roman" w:eastAsia="Calibri" w:hAnsi="Times New Roman" w:cs="Times New Roman"/>
          <w:color w:val="000000"/>
        </w:rPr>
        <w:t xml:space="preserve">, </w:t>
      </w:r>
      <w:r w:rsidR="00D8166E">
        <w:rPr>
          <w:rFonts w:ascii="Times New Roman" w:eastAsia="Calibri" w:hAnsi="Times New Roman" w:cs="Times New Roman"/>
          <w:color w:val="000000"/>
        </w:rPr>
        <w:t>these firms will find it easier to e</w:t>
      </w:r>
      <w:r w:rsidR="005F3727">
        <w:rPr>
          <w:rFonts w:ascii="Times New Roman" w:eastAsia="Calibri" w:hAnsi="Times New Roman" w:cs="Times New Roman"/>
          <w:color w:val="000000"/>
        </w:rPr>
        <w:t xml:space="preserve">xpand into </w:t>
      </w:r>
      <w:r w:rsidR="00D8166E">
        <w:rPr>
          <w:rFonts w:ascii="Times New Roman" w:eastAsia="Calibri" w:hAnsi="Times New Roman" w:cs="Times New Roman"/>
          <w:color w:val="000000"/>
        </w:rPr>
        <w:t>foreign markets</w:t>
      </w:r>
      <w:r w:rsidR="00B9092F">
        <w:rPr>
          <w:rFonts w:ascii="Times New Roman" w:eastAsia="Calibri" w:hAnsi="Times New Roman" w:cs="Times New Roman"/>
          <w:color w:val="000000"/>
        </w:rPr>
        <w:t xml:space="preserve"> thereby adding to the number of successful Chinese exporters</w:t>
      </w:r>
      <w:r w:rsidR="00D8166E">
        <w:rPr>
          <w:rFonts w:ascii="Times New Roman" w:eastAsia="Calibri" w:hAnsi="Times New Roman" w:cs="Times New Roman"/>
          <w:color w:val="000000"/>
        </w:rPr>
        <w:t>.</w:t>
      </w:r>
      <w:r w:rsidR="007949CE">
        <w:rPr>
          <w:rFonts w:ascii="Times New Roman" w:eastAsia="Calibri" w:hAnsi="Times New Roman" w:cs="Times New Roman"/>
          <w:color w:val="000000"/>
        </w:rPr>
        <w:t xml:space="preserve"> </w:t>
      </w:r>
    </w:p>
    <w:p w:rsidR="00031539" w:rsidRDefault="00031539" w:rsidP="002C124B">
      <w:pPr>
        <w:spacing w:after="0" w:line="480" w:lineRule="auto"/>
        <w:ind w:firstLine="720"/>
        <w:jc w:val="both"/>
        <w:rPr>
          <w:rFonts w:ascii="Times New Roman" w:eastAsia="Calibri" w:hAnsi="Times New Roman" w:cs="Times New Roman"/>
          <w:color w:val="000000"/>
        </w:rPr>
      </w:pPr>
    </w:p>
    <w:p w:rsidR="0031023F" w:rsidRDefault="0031023F">
      <w:pPr>
        <w:rPr>
          <w:rFonts w:ascii="Times New Roman" w:eastAsia="Calibri" w:hAnsi="Times New Roman" w:cs="Times New Roman"/>
          <w:color w:val="000000"/>
        </w:rPr>
      </w:pPr>
      <w:r>
        <w:rPr>
          <w:rFonts w:ascii="Times New Roman" w:eastAsia="Calibri" w:hAnsi="Times New Roman" w:cs="Times New Roman"/>
          <w:color w:val="000000"/>
        </w:rPr>
        <w:br w:type="page"/>
      </w:r>
    </w:p>
    <w:p w:rsidR="00FA13DA" w:rsidRPr="00C16851" w:rsidRDefault="00FA13DA" w:rsidP="00EE415E">
      <w:pPr>
        <w:spacing w:after="0" w:line="240" w:lineRule="auto"/>
        <w:jc w:val="both"/>
        <w:rPr>
          <w:rFonts w:ascii="Times New Roman" w:hAnsi="Times New Roman" w:cs="Times New Roman"/>
        </w:rPr>
      </w:pPr>
      <w:r w:rsidRPr="00C16851">
        <w:rPr>
          <w:rFonts w:ascii="Times New Roman" w:hAnsi="Times New Roman" w:cs="Times New Roman"/>
        </w:rPr>
        <w:lastRenderedPageBreak/>
        <w:t>References</w:t>
      </w:r>
    </w:p>
    <w:p w:rsidR="00FA13DA" w:rsidRPr="00EE415E" w:rsidRDefault="00FA13DA" w:rsidP="00EE415E">
      <w:pPr>
        <w:spacing w:after="0" w:line="240" w:lineRule="auto"/>
        <w:jc w:val="both"/>
        <w:rPr>
          <w:rFonts w:ascii="Times New Roman" w:hAnsi="Times New Roman" w:cs="Times New Roman"/>
        </w:rPr>
      </w:pPr>
    </w:p>
    <w:p w:rsidR="00FA13DA" w:rsidRDefault="00FA13DA" w:rsidP="00EE415E">
      <w:pPr>
        <w:spacing w:after="0" w:line="240" w:lineRule="auto"/>
        <w:ind w:left="360" w:hanging="360"/>
        <w:jc w:val="both"/>
        <w:rPr>
          <w:rFonts w:ascii="Times New Roman" w:hAnsi="Times New Roman" w:cs="Times New Roman"/>
        </w:rPr>
      </w:pPr>
      <w:proofErr w:type="spellStart"/>
      <w:r w:rsidRPr="00EE415E">
        <w:rPr>
          <w:rFonts w:ascii="Times New Roman" w:hAnsi="Times New Roman" w:cs="Times New Roman"/>
        </w:rPr>
        <w:t>Amiti</w:t>
      </w:r>
      <w:proofErr w:type="spellEnd"/>
      <w:r w:rsidRPr="00EE415E">
        <w:rPr>
          <w:rFonts w:ascii="Times New Roman" w:hAnsi="Times New Roman" w:cs="Times New Roman"/>
        </w:rPr>
        <w:t xml:space="preserve">, Mary and David Weinstein, “Exports and Financial Shocks,” NBER Working Paper No. 15556. </w:t>
      </w:r>
      <w:proofErr w:type="gramStart"/>
      <w:r w:rsidRPr="00EE415E">
        <w:rPr>
          <w:rFonts w:ascii="Times New Roman" w:hAnsi="Times New Roman" w:cs="Times New Roman"/>
        </w:rPr>
        <w:t>National Bureau of Economic Research, 2009.</w:t>
      </w:r>
      <w:proofErr w:type="gramEnd"/>
      <w:r w:rsidRPr="00EE415E">
        <w:rPr>
          <w:rFonts w:ascii="Times New Roman" w:hAnsi="Times New Roman" w:cs="Times New Roman"/>
        </w:rPr>
        <w:t xml:space="preserve"> </w:t>
      </w:r>
    </w:p>
    <w:p w:rsidR="00E809D8" w:rsidRPr="00EE415E" w:rsidRDefault="00E809D8" w:rsidP="00EE415E">
      <w:pPr>
        <w:spacing w:after="0" w:line="240" w:lineRule="auto"/>
        <w:ind w:left="360" w:hanging="360"/>
        <w:jc w:val="both"/>
        <w:rPr>
          <w:rFonts w:ascii="Times New Roman" w:hAnsi="Times New Roman" w:cs="Times New Roman"/>
        </w:rPr>
      </w:pPr>
      <w:proofErr w:type="spellStart"/>
      <w:r>
        <w:rPr>
          <w:rFonts w:ascii="Times New Roman" w:hAnsi="Times New Roman" w:cs="Times New Roman"/>
        </w:rPr>
        <w:t>Bellone</w:t>
      </w:r>
      <w:proofErr w:type="spellEnd"/>
      <w:r>
        <w:rPr>
          <w:rFonts w:ascii="Times New Roman" w:hAnsi="Times New Roman" w:cs="Times New Roman"/>
        </w:rPr>
        <w:t xml:space="preserve">, Flora, Patrick </w:t>
      </w:r>
      <w:proofErr w:type="spellStart"/>
      <w:r>
        <w:rPr>
          <w:rFonts w:ascii="Times New Roman" w:hAnsi="Times New Roman" w:cs="Times New Roman"/>
        </w:rPr>
        <w:t>Musso</w:t>
      </w:r>
      <w:proofErr w:type="spellEnd"/>
      <w:r>
        <w:rPr>
          <w:rFonts w:ascii="Times New Roman" w:hAnsi="Times New Roman" w:cs="Times New Roman"/>
        </w:rPr>
        <w:t xml:space="preserve">, Lionel </w:t>
      </w:r>
      <w:proofErr w:type="spellStart"/>
      <w:r>
        <w:rPr>
          <w:rFonts w:ascii="Times New Roman" w:hAnsi="Times New Roman" w:cs="Times New Roman"/>
        </w:rPr>
        <w:t>Nesta</w:t>
      </w:r>
      <w:proofErr w:type="spellEnd"/>
      <w:r>
        <w:rPr>
          <w:rFonts w:ascii="Times New Roman" w:hAnsi="Times New Roman" w:cs="Times New Roman"/>
        </w:rPr>
        <w:t xml:space="preserve">, and Stefano </w:t>
      </w:r>
      <w:proofErr w:type="spellStart"/>
      <w:r>
        <w:rPr>
          <w:rFonts w:ascii="Times New Roman" w:hAnsi="Times New Roman" w:cs="Times New Roman"/>
        </w:rPr>
        <w:t>Schiavo</w:t>
      </w:r>
      <w:proofErr w:type="spellEnd"/>
      <w:r>
        <w:rPr>
          <w:rFonts w:ascii="Times New Roman" w:hAnsi="Times New Roman" w:cs="Times New Roman"/>
        </w:rPr>
        <w:t xml:space="preserve">, “Financial Constraints and Firm Export Behavior,” </w:t>
      </w:r>
      <w:r w:rsidRPr="00E809D8">
        <w:rPr>
          <w:rFonts w:ascii="Times New Roman" w:hAnsi="Times New Roman" w:cs="Times New Roman"/>
          <w:i/>
        </w:rPr>
        <w:t>The World Economy</w:t>
      </w:r>
      <w:r>
        <w:rPr>
          <w:rFonts w:ascii="Times New Roman" w:hAnsi="Times New Roman" w:cs="Times New Roman"/>
        </w:rPr>
        <w:t xml:space="preserve">, 33 (2010): 347-373. </w:t>
      </w:r>
    </w:p>
    <w:p w:rsidR="00D76D2B" w:rsidRDefault="00D76D2B" w:rsidP="00EE415E">
      <w:pPr>
        <w:spacing w:after="0" w:line="240" w:lineRule="auto"/>
        <w:ind w:left="360" w:hanging="360"/>
        <w:jc w:val="both"/>
        <w:rPr>
          <w:rFonts w:ascii="Times New Roman" w:hAnsi="Times New Roman" w:cs="Times New Roman"/>
        </w:rPr>
      </w:pPr>
      <w:r>
        <w:rPr>
          <w:rFonts w:ascii="Times New Roman" w:hAnsi="Times New Roman" w:cs="Times New Roman"/>
        </w:rPr>
        <w:t xml:space="preserve">Berman, Nicholas and </w:t>
      </w:r>
      <w:proofErr w:type="spellStart"/>
      <w:r>
        <w:rPr>
          <w:rFonts w:ascii="Times New Roman" w:hAnsi="Times New Roman" w:cs="Times New Roman"/>
        </w:rPr>
        <w:t>Jérôme</w:t>
      </w:r>
      <w:proofErr w:type="spellEnd"/>
      <w:r>
        <w:rPr>
          <w:rFonts w:ascii="Times New Roman" w:hAnsi="Times New Roman" w:cs="Times New Roman"/>
        </w:rPr>
        <w:t xml:space="preserve"> </w:t>
      </w:r>
      <w:proofErr w:type="spellStart"/>
      <w:r>
        <w:rPr>
          <w:rFonts w:ascii="Times New Roman" w:hAnsi="Times New Roman" w:cs="Times New Roman"/>
        </w:rPr>
        <w:t>Héricourt</w:t>
      </w:r>
      <w:proofErr w:type="spellEnd"/>
      <w:r>
        <w:rPr>
          <w:rFonts w:ascii="Times New Roman" w:hAnsi="Times New Roman" w:cs="Times New Roman"/>
        </w:rPr>
        <w:t xml:space="preserve">, “Financial Factors and the Margins of Trade: Evidence from Cross-country Firm-Level Data,” </w:t>
      </w:r>
      <w:r w:rsidRPr="00D76D2B">
        <w:rPr>
          <w:rFonts w:ascii="Times New Roman" w:hAnsi="Times New Roman" w:cs="Times New Roman"/>
          <w:i/>
        </w:rPr>
        <w:t>Journal of Development Economics</w:t>
      </w:r>
      <w:r>
        <w:rPr>
          <w:rFonts w:ascii="Times New Roman" w:hAnsi="Times New Roman" w:cs="Times New Roman"/>
        </w:rPr>
        <w:t>, 93 (2010): 206-217.</w:t>
      </w:r>
    </w:p>
    <w:p w:rsidR="00FA13DA" w:rsidRPr="00EE415E" w:rsidRDefault="00FA13DA" w:rsidP="00EE415E">
      <w:pPr>
        <w:spacing w:after="0" w:line="240" w:lineRule="auto"/>
        <w:ind w:left="360" w:hanging="360"/>
        <w:jc w:val="both"/>
        <w:rPr>
          <w:rFonts w:ascii="Times New Roman" w:hAnsi="Times New Roman" w:cs="Times New Roman"/>
        </w:rPr>
      </w:pPr>
      <w:r w:rsidRPr="00EE415E">
        <w:rPr>
          <w:rFonts w:ascii="Times New Roman" w:hAnsi="Times New Roman" w:cs="Times New Roman"/>
        </w:rPr>
        <w:t>Bernard, Andrew B.</w:t>
      </w:r>
      <w:r w:rsidR="003D6F2B">
        <w:rPr>
          <w:rFonts w:ascii="Times New Roman" w:hAnsi="Times New Roman" w:cs="Times New Roman"/>
        </w:rPr>
        <w:t xml:space="preserve">, </w:t>
      </w:r>
      <w:r w:rsidRPr="00EE415E">
        <w:rPr>
          <w:rFonts w:ascii="Times New Roman" w:hAnsi="Times New Roman" w:cs="Times New Roman"/>
        </w:rPr>
        <w:t xml:space="preserve">J. Bradford Jensen, Stephen J. Redding, and Peter K. Schott, “Firms in International Trade,” </w:t>
      </w:r>
      <w:r w:rsidRPr="00EE415E">
        <w:rPr>
          <w:rFonts w:ascii="Times New Roman" w:hAnsi="Times New Roman" w:cs="Times New Roman"/>
          <w:i/>
        </w:rPr>
        <w:t>Journal of Economic Perspective</w:t>
      </w:r>
      <w:r w:rsidR="00E70BBA">
        <w:rPr>
          <w:rFonts w:ascii="Times New Roman" w:hAnsi="Times New Roman" w:cs="Times New Roman"/>
          <w:i/>
        </w:rPr>
        <w:t>s</w:t>
      </w:r>
      <w:r w:rsidRPr="00EE415E">
        <w:rPr>
          <w:rFonts w:ascii="Times New Roman" w:hAnsi="Times New Roman" w:cs="Times New Roman"/>
        </w:rPr>
        <w:t>, 21 (2007): 105-130.</w:t>
      </w:r>
    </w:p>
    <w:p w:rsidR="00FA13DA" w:rsidRDefault="00FA13DA" w:rsidP="00EE415E">
      <w:pPr>
        <w:spacing w:after="0" w:line="240" w:lineRule="auto"/>
        <w:ind w:left="360" w:hanging="360"/>
        <w:jc w:val="both"/>
        <w:rPr>
          <w:rFonts w:ascii="Times New Roman" w:hAnsi="Times New Roman" w:cs="Times New Roman"/>
        </w:rPr>
      </w:pPr>
      <w:r w:rsidRPr="00EE415E">
        <w:rPr>
          <w:rFonts w:ascii="Times New Roman" w:hAnsi="Times New Roman" w:cs="Times New Roman"/>
        </w:rPr>
        <w:t xml:space="preserve">Bernard, Andrew B. and J. Bradford Jensen, “Why Some Firms Export,” </w:t>
      </w:r>
      <w:r w:rsidRPr="00EE415E">
        <w:rPr>
          <w:rFonts w:ascii="Times New Roman" w:hAnsi="Times New Roman" w:cs="Times New Roman"/>
          <w:i/>
        </w:rPr>
        <w:t>The Review of Economics and Statistics</w:t>
      </w:r>
      <w:r w:rsidRPr="00EE415E">
        <w:rPr>
          <w:rFonts w:ascii="Times New Roman" w:hAnsi="Times New Roman" w:cs="Times New Roman"/>
        </w:rPr>
        <w:t>, 86 (2004): 561-569.</w:t>
      </w:r>
    </w:p>
    <w:p w:rsidR="009864C7" w:rsidRPr="009864C7" w:rsidRDefault="00752E14" w:rsidP="009864C7">
      <w:pPr>
        <w:spacing w:after="0" w:line="240" w:lineRule="auto"/>
        <w:ind w:left="360" w:hanging="360"/>
        <w:jc w:val="both"/>
        <w:rPr>
          <w:rFonts w:ascii="Times New Roman" w:hAnsi="Times New Roman" w:cs="Times New Roman"/>
        </w:rPr>
      </w:pPr>
      <w:r w:rsidRPr="009864C7">
        <w:rPr>
          <w:rFonts w:ascii="Times New Roman" w:hAnsi="Times New Roman" w:cs="Times New Roman"/>
        </w:rPr>
        <w:t>Bernard, Andrew B. and J. Bradford Jensen, “Exceptional Exporter Performance: Cause, Effect, or Both</w:t>
      </w:r>
      <w:proofErr w:type="gramStart"/>
      <w:r w:rsidR="00ED7CE8" w:rsidRPr="009864C7">
        <w:rPr>
          <w:rFonts w:ascii="Times New Roman" w:hAnsi="Times New Roman" w:cs="Times New Roman"/>
        </w:rPr>
        <w:t>?,</w:t>
      </w:r>
      <w:proofErr w:type="gramEnd"/>
      <w:r w:rsidRPr="009864C7">
        <w:rPr>
          <w:rFonts w:ascii="Times New Roman" w:hAnsi="Times New Roman" w:cs="Times New Roman"/>
        </w:rPr>
        <w:t>”</w:t>
      </w:r>
      <w:r w:rsidR="00ED7CE8" w:rsidRPr="009864C7">
        <w:rPr>
          <w:rFonts w:ascii="Times New Roman" w:hAnsi="Times New Roman" w:cs="Times New Roman"/>
        </w:rPr>
        <w:t xml:space="preserve"> </w:t>
      </w:r>
      <w:r w:rsidR="00ED7CE8" w:rsidRPr="009864C7">
        <w:rPr>
          <w:rFonts w:ascii="Times New Roman" w:hAnsi="Times New Roman" w:cs="Times New Roman"/>
          <w:i/>
        </w:rPr>
        <w:t>Journal of International Economics</w:t>
      </w:r>
      <w:r w:rsidR="00ED7CE8" w:rsidRPr="009864C7">
        <w:rPr>
          <w:rFonts w:ascii="Times New Roman" w:hAnsi="Times New Roman" w:cs="Times New Roman"/>
        </w:rPr>
        <w:t>, 47 (1999): 1-25.</w:t>
      </w:r>
    </w:p>
    <w:p w:rsidR="009864C7" w:rsidRPr="00CD75EB" w:rsidRDefault="009864C7" w:rsidP="009864C7">
      <w:pPr>
        <w:spacing w:after="0" w:line="240" w:lineRule="auto"/>
        <w:ind w:left="360" w:hanging="360"/>
        <w:jc w:val="both"/>
        <w:rPr>
          <w:rFonts w:ascii="Times New Roman" w:hAnsi="Times New Roman" w:cs="Times New Roman"/>
        </w:rPr>
      </w:pPr>
      <w:r w:rsidRPr="00CD75EB">
        <w:rPr>
          <w:rFonts w:ascii="Times New Roman" w:hAnsi="Times New Roman" w:cs="Times New Roman"/>
        </w:rPr>
        <w:t xml:space="preserve">China National Bureau of Statistics, </w:t>
      </w:r>
      <w:r w:rsidRPr="00CD75EB">
        <w:rPr>
          <w:rFonts w:ascii="Times New Roman" w:hAnsi="Times New Roman" w:cs="Times New Roman"/>
          <w:i/>
        </w:rPr>
        <w:t>China Statistical Yearbook 2007</w:t>
      </w:r>
      <w:r w:rsidRPr="00CD75EB">
        <w:rPr>
          <w:rFonts w:ascii="Times New Roman" w:hAnsi="Times New Roman" w:cs="Times New Roman"/>
        </w:rPr>
        <w:t>, Beijing: China Statistics Press</w:t>
      </w:r>
      <w:r w:rsidR="00DA1C74">
        <w:rPr>
          <w:rFonts w:ascii="Times New Roman" w:hAnsi="Times New Roman" w:cs="Times New Roman"/>
        </w:rPr>
        <w:t>, 2007</w:t>
      </w:r>
      <w:r w:rsidRPr="00CD75EB">
        <w:rPr>
          <w:rFonts w:ascii="Times New Roman" w:hAnsi="Times New Roman" w:cs="Times New Roman"/>
        </w:rPr>
        <w:t>.</w:t>
      </w:r>
    </w:p>
    <w:p w:rsidR="00CD75EB" w:rsidRPr="00CD75EB" w:rsidRDefault="00CD75EB" w:rsidP="009864C7">
      <w:pPr>
        <w:spacing w:after="0" w:line="240" w:lineRule="auto"/>
        <w:ind w:left="360" w:hanging="360"/>
        <w:jc w:val="both"/>
        <w:rPr>
          <w:rFonts w:ascii="Times New Roman" w:hAnsi="Times New Roman" w:cs="Times New Roman"/>
        </w:rPr>
      </w:pPr>
      <w:proofErr w:type="gramStart"/>
      <w:r w:rsidRPr="00CD75EB">
        <w:rPr>
          <w:rFonts w:ascii="Times New Roman" w:hAnsi="Times New Roman" w:cs="Times New Roman"/>
        </w:rPr>
        <w:t>China State Council</w:t>
      </w:r>
      <w:r>
        <w:rPr>
          <w:rFonts w:ascii="Times New Roman" w:hAnsi="Times New Roman" w:cs="Times New Roman"/>
        </w:rPr>
        <w:t xml:space="preserve">, </w:t>
      </w:r>
      <w:r w:rsidRPr="00CD75EB">
        <w:rPr>
          <w:rFonts w:ascii="Times New Roman" w:hAnsi="Times New Roman" w:cs="Times New Roman"/>
          <w:i/>
        </w:rPr>
        <w:t>National Medium- and Long-Term Program for Science and Technology Development</w:t>
      </w:r>
      <w:r w:rsidRPr="00CD75EB">
        <w:rPr>
          <w:rFonts w:ascii="Times New Roman" w:hAnsi="Times New Roman" w:cs="Times New Roman"/>
        </w:rPr>
        <w:t xml:space="preserve"> (2006-2020)</w:t>
      </w:r>
      <w:r w:rsidR="00DA1C74">
        <w:rPr>
          <w:rFonts w:ascii="Times New Roman" w:hAnsi="Times New Roman" w:cs="Times New Roman"/>
        </w:rPr>
        <w:t>, 2006</w:t>
      </w:r>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 xml:space="preserve">Available in Chinese at </w:t>
      </w:r>
      <w:hyperlink r:id="rId12" w:history="1">
        <w:r w:rsidRPr="00D72946">
          <w:rPr>
            <w:rStyle w:val="Hyperlink"/>
            <w:rFonts w:ascii="Times New Roman" w:hAnsi="Times New Roman" w:cs="Times New Roman"/>
          </w:rPr>
          <w:t>http://www.most.gov.cn/kjgh/</w:t>
        </w:r>
      </w:hyperlink>
      <w:r>
        <w:rPr>
          <w:rFonts w:ascii="Times New Roman" w:hAnsi="Times New Roman" w:cs="Times New Roman"/>
        </w:rPr>
        <w:t>.</w:t>
      </w:r>
      <w:proofErr w:type="gramEnd"/>
      <w:r>
        <w:rPr>
          <w:rFonts w:ascii="Times New Roman" w:hAnsi="Times New Roman" w:cs="Times New Roman"/>
        </w:rPr>
        <w:t xml:space="preserve"> </w:t>
      </w:r>
    </w:p>
    <w:p w:rsidR="00A22AA2" w:rsidRPr="009864C7" w:rsidRDefault="00A22AA2" w:rsidP="009864C7">
      <w:pPr>
        <w:spacing w:after="0" w:line="240" w:lineRule="auto"/>
        <w:ind w:left="360" w:hanging="360"/>
        <w:jc w:val="both"/>
        <w:rPr>
          <w:rFonts w:ascii="Times New Roman" w:hAnsi="Times New Roman" w:cs="Times New Roman"/>
        </w:rPr>
      </w:pPr>
      <w:proofErr w:type="spellStart"/>
      <w:proofErr w:type="gramStart"/>
      <w:r>
        <w:rPr>
          <w:rFonts w:ascii="Times New Roman" w:hAnsi="Times New Roman" w:cs="Times New Roman"/>
        </w:rPr>
        <w:t>Claessens</w:t>
      </w:r>
      <w:proofErr w:type="spellEnd"/>
      <w:r>
        <w:rPr>
          <w:rFonts w:ascii="Times New Roman" w:hAnsi="Times New Roman" w:cs="Times New Roman"/>
        </w:rPr>
        <w:t xml:space="preserve">, </w:t>
      </w:r>
      <w:proofErr w:type="spellStart"/>
      <w:r>
        <w:rPr>
          <w:rFonts w:ascii="Times New Roman" w:hAnsi="Times New Roman" w:cs="Times New Roman"/>
        </w:rPr>
        <w:t>Stijn</w:t>
      </w:r>
      <w:proofErr w:type="spellEnd"/>
      <w:r>
        <w:rPr>
          <w:rFonts w:ascii="Times New Roman" w:hAnsi="Times New Roman" w:cs="Times New Roman"/>
        </w:rPr>
        <w:t xml:space="preserve"> and </w:t>
      </w:r>
      <w:proofErr w:type="spellStart"/>
      <w:r>
        <w:rPr>
          <w:rFonts w:ascii="Times New Roman" w:hAnsi="Times New Roman" w:cs="Times New Roman"/>
        </w:rPr>
        <w:t>Konstantinos</w:t>
      </w:r>
      <w:proofErr w:type="spellEnd"/>
      <w:r>
        <w:rPr>
          <w:rFonts w:ascii="Times New Roman" w:hAnsi="Times New Roman" w:cs="Times New Roman"/>
        </w:rPr>
        <w:t xml:space="preserve"> </w:t>
      </w:r>
      <w:proofErr w:type="spellStart"/>
      <w:r>
        <w:rPr>
          <w:rFonts w:ascii="Times New Roman" w:hAnsi="Times New Roman" w:cs="Times New Roman"/>
        </w:rPr>
        <w:t>Tzioumis</w:t>
      </w:r>
      <w:proofErr w:type="spellEnd"/>
      <w:r>
        <w:rPr>
          <w:rFonts w:ascii="Times New Roman" w:hAnsi="Times New Roman" w:cs="Times New Roman"/>
        </w:rPr>
        <w:t>, “Measuring Firms’ Access to Finance</w:t>
      </w:r>
      <w:r w:rsidR="008706F9">
        <w:rPr>
          <w:rFonts w:ascii="Times New Roman" w:hAnsi="Times New Roman" w:cs="Times New Roman"/>
        </w:rPr>
        <w:t>,” Manuscript, 2006.</w:t>
      </w:r>
      <w:proofErr w:type="gramEnd"/>
    </w:p>
    <w:p w:rsidR="00BA6E81" w:rsidRPr="00956D08" w:rsidRDefault="00BA6E81" w:rsidP="00956D08">
      <w:pPr>
        <w:spacing w:after="0" w:line="240" w:lineRule="auto"/>
        <w:ind w:left="360" w:hanging="360"/>
        <w:rPr>
          <w:rFonts w:ascii="Times New Roman" w:hAnsi="Times New Roman"/>
        </w:rPr>
      </w:pPr>
      <w:proofErr w:type="spellStart"/>
      <w:proofErr w:type="gramStart"/>
      <w:r w:rsidRPr="00956D08">
        <w:rPr>
          <w:rFonts w:ascii="Times New Roman" w:hAnsi="Times New Roman"/>
        </w:rPr>
        <w:t>Eichengreen</w:t>
      </w:r>
      <w:proofErr w:type="spellEnd"/>
      <w:r w:rsidR="00956D08">
        <w:rPr>
          <w:rFonts w:ascii="Times New Roman" w:hAnsi="Times New Roman"/>
        </w:rPr>
        <w:t>,</w:t>
      </w:r>
      <w:r w:rsidRPr="00956D08">
        <w:rPr>
          <w:rFonts w:ascii="Times New Roman" w:hAnsi="Times New Roman"/>
        </w:rPr>
        <w:t xml:space="preserve"> B</w:t>
      </w:r>
      <w:r w:rsidR="00956D08">
        <w:rPr>
          <w:rFonts w:ascii="Times New Roman" w:hAnsi="Times New Roman"/>
        </w:rPr>
        <w:t xml:space="preserve">arry and Douglas A. </w:t>
      </w:r>
      <w:r w:rsidRPr="00956D08">
        <w:rPr>
          <w:rFonts w:ascii="Times New Roman" w:hAnsi="Times New Roman"/>
        </w:rPr>
        <w:t>Irwin.</w:t>
      </w:r>
      <w:proofErr w:type="gramEnd"/>
      <w:r w:rsidR="00956D08">
        <w:rPr>
          <w:rFonts w:ascii="Times New Roman" w:hAnsi="Times New Roman"/>
        </w:rPr>
        <w:t xml:space="preserve"> </w:t>
      </w:r>
      <w:r w:rsidRPr="00956D08">
        <w:rPr>
          <w:rFonts w:ascii="Times New Roman" w:hAnsi="Times New Roman"/>
        </w:rPr>
        <w:t xml:space="preserve"> </w:t>
      </w:r>
      <w:r w:rsidR="00956D08">
        <w:rPr>
          <w:rFonts w:ascii="Times New Roman" w:hAnsi="Times New Roman"/>
        </w:rPr>
        <w:t>“</w:t>
      </w:r>
      <w:r w:rsidRPr="00956D08">
        <w:rPr>
          <w:rFonts w:ascii="Times New Roman" w:hAnsi="Times New Roman"/>
        </w:rPr>
        <w:t xml:space="preserve">Trade </w:t>
      </w:r>
      <w:r w:rsidR="00956D08">
        <w:rPr>
          <w:rFonts w:ascii="Times New Roman" w:hAnsi="Times New Roman"/>
        </w:rPr>
        <w:t>B</w:t>
      </w:r>
      <w:r w:rsidRPr="00956D08">
        <w:rPr>
          <w:rFonts w:ascii="Times New Roman" w:hAnsi="Times New Roman"/>
        </w:rPr>
        <w:t xml:space="preserve">locs, </w:t>
      </w:r>
      <w:r w:rsidR="00956D08">
        <w:rPr>
          <w:rFonts w:ascii="Times New Roman" w:hAnsi="Times New Roman"/>
        </w:rPr>
        <w:t>C</w:t>
      </w:r>
      <w:r w:rsidRPr="00956D08">
        <w:rPr>
          <w:rFonts w:ascii="Times New Roman" w:hAnsi="Times New Roman"/>
        </w:rPr>
        <w:t xml:space="preserve">urrency </w:t>
      </w:r>
      <w:r w:rsidR="00956D08">
        <w:rPr>
          <w:rFonts w:ascii="Times New Roman" w:hAnsi="Times New Roman"/>
        </w:rPr>
        <w:t>B</w:t>
      </w:r>
      <w:r w:rsidRPr="00956D08">
        <w:rPr>
          <w:rFonts w:ascii="Times New Roman" w:hAnsi="Times New Roman"/>
        </w:rPr>
        <w:t xml:space="preserve">locs and the </w:t>
      </w:r>
      <w:r w:rsidR="00956D08">
        <w:rPr>
          <w:rFonts w:ascii="Times New Roman" w:hAnsi="Times New Roman"/>
        </w:rPr>
        <w:t>R</w:t>
      </w:r>
      <w:r w:rsidRPr="00956D08">
        <w:rPr>
          <w:rFonts w:ascii="Times New Roman" w:hAnsi="Times New Roman"/>
        </w:rPr>
        <w:t xml:space="preserve">eorientation of </w:t>
      </w:r>
      <w:r w:rsidR="00956D08">
        <w:rPr>
          <w:rFonts w:ascii="Times New Roman" w:hAnsi="Times New Roman"/>
        </w:rPr>
        <w:t>W</w:t>
      </w:r>
      <w:r w:rsidRPr="00956D08">
        <w:rPr>
          <w:rFonts w:ascii="Times New Roman" w:hAnsi="Times New Roman"/>
        </w:rPr>
        <w:t xml:space="preserve">orld </w:t>
      </w:r>
      <w:r w:rsidR="00956D08">
        <w:rPr>
          <w:rFonts w:ascii="Times New Roman" w:hAnsi="Times New Roman"/>
        </w:rPr>
        <w:t>T</w:t>
      </w:r>
      <w:r w:rsidRPr="00956D08">
        <w:rPr>
          <w:rFonts w:ascii="Times New Roman" w:hAnsi="Times New Roman"/>
        </w:rPr>
        <w:t>rade in the 1930s.</w:t>
      </w:r>
      <w:r w:rsidR="00956D08">
        <w:rPr>
          <w:rFonts w:ascii="Times New Roman" w:hAnsi="Times New Roman"/>
        </w:rPr>
        <w:t>”</w:t>
      </w:r>
      <w:r w:rsidRPr="00956D08">
        <w:rPr>
          <w:rFonts w:ascii="Times New Roman" w:hAnsi="Times New Roman"/>
        </w:rPr>
        <w:t xml:space="preserve"> </w:t>
      </w:r>
      <w:r w:rsidRPr="00956D08">
        <w:rPr>
          <w:rFonts w:ascii="Times New Roman" w:hAnsi="Times New Roman"/>
          <w:i/>
        </w:rPr>
        <w:t xml:space="preserve">Journal of </w:t>
      </w:r>
      <w:proofErr w:type="spellStart"/>
      <w:r w:rsidRPr="00956D08">
        <w:rPr>
          <w:rFonts w:ascii="Times New Roman" w:hAnsi="Times New Roman"/>
          <w:i/>
        </w:rPr>
        <w:t>Iternational</w:t>
      </w:r>
      <w:proofErr w:type="spellEnd"/>
      <w:r w:rsidRPr="00956D08">
        <w:rPr>
          <w:rFonts w:ascii="Times New Roman" w:hAnsi="Times New Roman"/>
          <w:i/>
        </w:rPr>
        <w:t xml:space="preserve"> Economics</w:t>
      </w:r>
      <w:r w:rsidR="00956D08">
        <w:rPr>
          <w:rFonts w:ascii="Times New Roman" w:hAnsi="Times New Roman"/>
        </w:rPr>
        <w:t>,</w:t>
      </w:r>
      <w:r w:rsidRPr="00956D08">
        <w:rPr>
          <w:rFonts w:ascii="Times New Roman" w:hAnsi="Times New Roman"/>
        </w:rPr>
        <w:t xml:space="preserve"> 38</w:t>
      </w:r>
      <w:r w:rsidR="00956D08">
        <w:rPr>
          <w:rFonts w:ascii="Times New Roman" w:hAnsi="Times New Roman"/>
        </w:rPr>
        <w:t xml:space="preserve"> (1995):</w:t>
      </w:r>
      <w:r w:rsidRPr="00956D08">
        <w:rPr>
          <w:rFonts w:ascii="Times New Roman" w:hAnsi="Times New Roman"/>
        </w:rPr>
        <w:t xml:space="preserve"> 1-24.</w:t>
      </w:r>
    </w:p>
    <w:p w:rsidR="00BA6E81" w:rsidRPr="00956D08" w:rsidRDefault="00BA6E81" w:rsidP="00956D08">
      <w:pPr>
        <w:spacing w:after="0" w:line="240" w:lineRule="auto"/>
        <w:ind w:left="360" w:hanging="360"/>
        <w:jc w:val="both"/>
        <w:rPr>
          <w:rFonts w:ascii="Times New Roman" w:hAnsi="Times New Roman"/>
        </w:rPr>
      </w:pPr>
      <w:proofErr w:type="spellStart"/>
      <w:proofErr w:type="gramStart"/>
      <w:r w:rsidRPr="00956D08">
        <w:rPr>
          <w:rFonts w:ascii="Times New Roman" w:hAnsi="Times New Roman"/>
        </w:rPr>
        <w:t>Felbermayr</w:t>
      </w:r>
      <w:proofErr w:type="spellEnd"/>
      <w:r w:rsidRPr="00956D08">
        <w:rPr>
          <w:rFonts w:ascii="Times New Roman" w:hAnsi="Times New Roman"/>
        </w:rPr>
        <w:t xml:space="preserve">, G.J., </w:t>
      </w:r>
      <w:r w:rsidR="00956D08">
        <w:rPr>
          <w:rFonts w:ascii="Times New Roman" w:hAnsi="Times New Roman"/>
        </w:rPr>
        <w:t>and W.</w:t>
      </w:r>
      <w:r w:rsidRPr="00956D08">
        <w:rPr>
          <w:rFonts w:ascii="Times New Roman" w:hAnsi="Times New Roman"/>
        </w:rPr>
        <w:t xml:space="preserve"> Kohler, </w:t>
      </w:r>
      <w:r w:rsidR="00956D08">
        <w:rPr>
          <w:rFonts w:ascii="Times New Roman" w:hAnsi="Times New Roman"/>
        </w:rPr>
        <w:t>“</w:t>
      </w:r>
      <w:r w:rsidRPr="00956D08">
        <w:rPr>
          <w:rFonts w:ascii="Times New Roman" w:hAnsi="Times New Roman"/>
        </w:rPr>
        <w:t xml:space="preserve">Exploring the </w:t>
      </w:r>
      <w:r w:rsidR="00956D08">
        <w:rPr>
          <w:rFonts w:ascii="Times New Roman" w:hAnsi="Times New Roman"/>
        </w:rPr>
        <w:t>I</w:t>
      </w:r>
      <w:r w:rsidRPr="00956D08">
        <w:rPr>
          <w:rFonts w:ascii="Times New Roman" w:hAnsi="Times New Roman"/>
        </w:rPr>
        <w:t xml:space="preserve">ntensive and </w:t>
      </w:r>
      <w:r w:rsidR="00956D08">
        <w:rPr>
          <w:rFonts w:ascii="Times New Roman" w:hAnsi="Times New Roman"/>
        </w:rPr>
        <w:t>E</w:t>
      </w:r>
      <w:r w:rsidRPr="00956D08">
        <w:rPr>
          <w:rFonts w:ascii="Times New Roman" w:hAnsi="Times New Roman"/>
        </w:rPr>
        <w:t xml:space="preserve">xtensive </w:t>
      </w:r>
      <w:r w:rsidR="00956D08">
        <w:rPr>
          <w:rFonts w:ascii="Times New Roman" w:hAnsi="Times New Roman"/>
        </w:rPr>
        <w:t>M</w:t>
      </w:r>
      <w:r w:rsidRPr="00956D08">
        <w:rPr>
          <w:rFonts w:ascii="Times New Roman" w:hAnsi="Times New Roman"/>
        </w:rPr>
        <w:t xml:space="preserve">argins of </w:t>
      </w:r>
      <w:r w:rsidR="00956D08">
        <w:rPr>
          <w:rFonts w:ascii="Times New Roman" w:hAnsi="Times New Roman"/>
        </w:rPr>
        <w:t>W</w:t>
      </w:r>
      <w:r w:rsidRPr="00956D08">
        <w:rPr>
          <w:rFonts w:ascii="Times New Roman" w:hAnsi="Times New Roman"/>
        </w:rPr>
        <w:t xml:space="preserve">orld </w:t>
      </w:r>
      <w:r w:rsidR="00956D08">
        <w:rPr>
          <w:rFonts w:ascii="Times New Roman" w:hAnsi="Times New Roman"/>
        </w:rPr>
        <w:t>T</w:t>
      </w:r>
      <w:r w:rsidRPr="00956D08">
        <w:rPr>
          <w:rFonts w:ascii="Times New Roman" w:hAnsi="Times New Roman"/>
        </w:rPr>
        <w:t>rade.</w:t>
      </w:r>
      <w:proofErr w:type="gramEnd"/>
      <w:r w:rsidRPr="00956D08">
        <w:rPr>
          <w:rFonts w:ascii="Times New Roman" w:hAnsi="Times New Roman"/>
        </w:rPr>
        <w:t xml:space="preserve"> </w:t>
      </w:r>
      <w:r w:rsidRPr="00956D08">
        <w:rPr>
          <w:rFonts w:ascii="Times New Roman" w:hAnsi="Times New Roman"/>
          <w:i/>
        </w:rPr>
        <w:t>Review of World Economics/</w:t>
      </w:r>
      <w:proofErr w:type="spellStart"/>
      <w:r w:rsidRPr="00956D08">
        <w:rPr>
          <w:rFonts w:ascii="Times New Roman" w:hAnsi="Times New Roman"/>
          <w:i/>
        </w:rPr>
        <w:t>Weltwirtschaftliches</w:t>
      </w:r>
      <w:proofErr w:type="spellEnd"/>
      <w:r w:rsidRPr="00956D08">
        <w:rPr>
          <w:rFonts w:ascii="Times New Roman" w:hAnsi="Times New Roman"/>
          <w:i/>
        </w:rPr>
        <w:t xml:space="preserve"> </w:t>
      </w:r>
      <w:proofErr w:type="spellStart"/>
      <w:r w:rsidRPr="00956D08">
        <w:rPr>
          <w:rFonts w:ascii="Times New Roman" w:hAnsi="Times New Roman"/>
          <w:i/>
        </w:rPr>
        <w:t>Archiv</w:t>
      </w:r>
      <w:proofErr w:type="spellEnd"/>
      <w:r w:rsidR="00956D08">
        <w:rPr>
          <w:rFonts w:ascii="Times New Roman" w:hAnsi="Times New Roman"/>
        </w:rPr>
        <w:t xml:space="preserve">, </w:t>
      </w:r>
      <w:r w:rsidRPr="00956D08">
        <w:rPr>
          <w:rFonts w:ascii="Times New Roman" w:hAnsi="Times New Roman"/>
        </w:rPr>
        <w:t>142</w:t>
      </w:r>
      <w:r w:rsidR="00956D08">
        <w:rPr>
          <w:rFonts w:ascii="Times New Roman" w:hAnsi="Times New Roman"/>
        </w:rPr>
        <w:t xml:space="preserve"> (2006):</w:t>
      </w:r>
      <w:r w:rsidRPr="00956D08">
        <w:rPr>
          <w:rFonts w:ascii="Times New Roman" w:hAnsi="Times New Roman"/>
        </w:rPr>
        <w:t xml:space="preserve"> 642-674.</w:t>
      </w:r>
    </w:p>
    <w:p w:rsidR="00FA13DA" w:rsidRPr="00956D08" w:rsidRDefault="00FA13DA" w:rsidP="00956D08">
      <w:pPr>
        <w:spacing w:after="0" w:line="240" w:lineRule="auto"/>
        <w:ind w:left="360" w:hanging="360"/>
        <w:jc w:val="both"/>
        <w:rPr>
          <w:rFonts w:ascii="Times New Roman" w:hAnsi="Times New Roman" w:cs="Times New Roman"/>
        </w:rPr>
      </w:pPr>
      <w:proofErr w:type="spellStart"/>
      <w:r w:rsidRPr="00956D08">
        <w:rPr>
          <w:rFonts w:ascii="Times New Roman" w:hAnsi="Times New Roman" w:cs="Times New Roman"/>
        </w:rPr>
        <w:t>Feenstra</w:t>
      </w:r>
      <w:proofErr w:type="spellEnd"/>
      <w:r w:rsidRPr="00956D08">
        <w:rPr>
          <w:rFonts w:ascii="Times New Roman" w:hAnsi="Times New Roman" w:cs="Times New Roman"/>
        </w:rPr>
        <w:t xml:space="preserve">, Robert C. and Gordon H. Hanson, “Ownership and Control in Outsourcing to China: Estimating the Property-Rights Theory of the Firm,” </w:t>
      </w:r>
      <w:r w:rsidRPr="00956D08">
        <w:rPr>
          <w:rFonts w:ascii="Times New Roman" w:hAnsi="Times New Roman" w:cs="Times New Roman"/>
          <w:i/>
        </w:rPr>
        <w:t>The Quarterly Journal of Economics</w:t>
      </w:r>
      <w:r w:rsidRPr="00956D08">
        <w:rPr>
          <w:rFonts w:ascii="Times New Roman" w:hAnsi="Times New Roman" w:cs="Times New Roman"/>
        </w:rPr>
        <w:t xml:space="preserve">, 120 (2005):729-761. </w:t>
      </w:r>
    </w:p>
    <w:p w:rsidR="00A504C0" w:rsidRPr="00956D08" w:rsidRDefault="00A504C0" w:rsidP="00956D08">
      <w:pPr>
        <w:spacing w:after="0" w:line="240" w:lineRule="auto"/>
        <w:ind w:left="360" w:hanging="360"/>
        <w:jc w:val="both"/>
        <w:rPr>
          <w:rFonts w:ascii="Times New Roman" w:hAnsi="Times New Roman" w:cs="Times New Roman"/>
        </w:rPr>
      </w:pPr>
      <w:r w:rsidRPr="00956D08">
        <w:rPr>
          <w:rFonts w:ascii="Times New Roman" w:hAnsi="Times New Roman" w:cs="Times New Roman"/>
        </w:rPr>
        <w:t xml:space="preserve">Fung, Hung-Gay, Gerald Yong </w:t>
      </w:r>
      <w:proofErr w:type="spellStart"/>
      <w:proofErr w:type="gramStart"/>
      <w:r w:rsidRPr="00956D08">
        <w:rPr>
          <w:rFonts w:ascii="Times New Roman" w:hAnsi="Times New Roman" w:cs="Times New Roman"/>
        </w:rPr>
        <w:t>Gao</w:t>
      </w:r>
      <w:proofErr w:type="spellEnd"/>
      <w:proofErr w:type="gramEnd"/>
      <w:r w:rsidRPr="00956D08">
        <w:rPr>
          <w:rFonts w:ascii="Times New Roman" w:hAnsi="Times New Roman" w:cs="Times New Roman"/>
        </w:rPr>
        <w:t xml:space="preserve">, </w:t>
      </w:r>
      <w:proofErr w:type="spellStart"/>
      <w:r w:rsidRPr="00956D08">
        <w:rPr>
          <w:rFonts w:ascii="Times New Roman" w:hAnsi="Times New Roman" w:cs="Times New Roman"/>
        </w:rPr>
        <w:t>Jingyong</w:t>
      </w:r>
      <w:proofErr w:type="spellEnd"/>
      <w:r w:rsidRPr="00956D08">
        <w:rPr>
          <w:rFonts w:ascii="Times New Roman" w:hAnsi="Times New Roman" w:cs="Times New Roman"/>
        </w:rPr>
        <w:t xml:space="preserve"> Lu, and </w:t>
      </w:r>
      <w:proofErr w:type="spellStart"/>
      <w:r w:rsidRPr="00956D08">
        <w:rPr>
          <w:rFonts w:ascii="Times New Roman" w:hAnsi="Times New Roman" w:cs="Times New Roman"/>
        </w:rPr>
        <w:t>Haim</w:t>
      </w:r>
      <w:proofErr w:type="spellEnd"/>
      <w:r w:rsidRPr="00956D08">
        <w:rPr>
          <w:rFonts w:ascii="Times New Roman" w:hAnsi="Times New Roman" w:cs="Times New Roman"/>
        </w:rPr>
        <w:t xml:space="preserve"> </w:t>
      </w:r>
      <w:proofErr w:type="spellStart"/>
      <w:r w:rsidRPr="00956D08">
        <w:rPr>
          <w:rFonts w:ascii="Times New Roman" w:hAnsi="Times New Roman" w:cs="Times New Roman"/>
        </w:rPr>
        <w:t>Mano</w:t>
      </w:r>
      <w:proofErr w:type="spellEnd"/>
      <w:r w:rsidRPr="00956D08">
        <w:rPr>
          <w:rFonts w:ascii="Times New Roman" w:hAnsi="Times New Roman" w:cs="Times New Roman"/>
        </w:rPr>
        <w:t xml:space="preserve">, “Impact of Competitive Position on Export Propensity and Intensity,” </w:t>
      </w:r>
      <w:r w:rsidRPr="00956D08">
        <w:rPr>
          <w:rFonts w:ascii="Times New Roman" w:hAnsi="Times New Roman" w:cs="Times New Roman"/>
          <w:i/>
        </w:rPr>
        <w:t>The Chinese Economy</w:t>
      </w:r>
      <w:r w:rsidRPr="00956D08">
        <w:rPr>
          <w:rFonts w:ascii="Times New Roman" w:hAnsi="Times New Roman" w:cs="Times New Roman"/>
        </w:rPr>
        <w:t>,</w:t>
      </w:r>
      <w:r w:rsidR="00D83144" w:rsidRPr="00956D08">
        <w:rPr>
          <w:rFonts w:ascii="Times New Roman" w:hAnsi="Times New Roman" w:cs="Times New Roman"/>
        </w:rPr>
        <w:t xml:space="preserve"> 41 (2008): 51-67.</w:t>
      </w:r>
    </w:p>
    <w:p w:rsidR="0045228A" w:rsidRPr="00956D08" w:rsidRDefault="0045228A" w:rsidP="00956D08">
      <w:pPr>
        <w:spacing w:after="0" w:line="240" w:lineRule="auto"/>
        <w:ind w:left="360" w:hanging="360"/>
        <w:jc w:val="both"/>
        <w:rPr>
          <w:rFonts w:ascii="Times New Roman" w:hAnsi="Times New Roman" w:cs="Times New Roman"/>
        </w:rPr>
      </w:pPr>
      <w:r w:rsidRPr="00956D08">
        <w:rPr>
          <w:rFonts w:ascii="Times New Roman" w:hAnsi="Times New Roman" w:cs="Times New Roman"/>
        </w:rPr>
        <w:t xml:space="preserve">Greenaway, David, Alessandra </w:t>
      </w:r>
      <w:proofErr w:type="spellStart"/>
      <w:r w:rsidRPr="00956D08">
        <w:rPr>
          <w:rFonts w:ascii="Times New Roman" w:hAnsi="Times New Roman" w:cs="Times New Roman"/>
        </w:rPr>
        <w:t>Guariglia</w:t>
      </w:r>
      <w:proofErr w:type="spellEnd"/>
      <w:r w:rsidRPr="00956D08">
        <w:rPr>
          <w:rFonts w:ascii="Times New Roman" w:hAnsi="Times New Roman" w:cs="Times New Roman"/>
        </w:rPr>
        <w:t xml:space="preserve">, and Richard Kneller, “Financial Factors and Exporting Decisions,” </w:t>
      </w:r>
      <w:r w:rsidRPr="00956D08">
        <w:rPr>
          <w:rFonts w:ascii="Times New Roman" w:hAnsi="Times New Roman" w:cs="Times New Roman"/>
          <w:i/>
        </w:rPr>
        <w:t>Journal of International Economics</w:t>
      </w:r>
      <w:r w:rsidRPr="00956D08">
        <w:rPr>
          <w:rFonts w:ascii="Times New Roman" w:hAnsi="Times New Roman" w:cs="Times New Roman"/>
        </w:rPr>
        <w:t>, 73 (2007): 377-395.</w:t>
      </w:r>
    </w:p>
    <w:p w:rsidR="009F0F2C" w:rsidRPr="00EE415E" w:rsidRDefault="009F0F2C" w:rsidP="00956D08">
      <w:pPr>
        <w:spacing w:after="0" w:line="240" w:lineRule="auto"/>
        <w:ind w:left="360" w:hanging="360"/>
        <w:jc w:val="both"/>
        <w:rPr>
          <w:rFonts w:ascii="Times New Roman" w:hAnsi="Times New Roman" w:cs="Times New Roman"/>
        </w:rPr>
      </w:pPr>
      <w:r w:rsidRPr="00956D08">
        <w:rPr>
          <w:rFonts w:ascii="Times New Roman" w:hAnsi="Times New Roman" w:cs="Times New Roman"/>
        </w:rPr>
        <w:t xml:space="preserve">Huang, Can, </w:t>
      </w:r>
      <w:proofErr w:type="spellStart"/>
      <w:r w:rsidRPr="00956D08">
        <w:rPr>
          <w:rFonts w:ascii="Times New Roman" w:hAnsi="Times New Roman" w:cs="Times New Roman"/>
        </w:rPr>
        <w:t>Mingqian</w:t>
      </w:r>
      <w:proofErr w:type="spellEnd"/>
      <w:r w:rsidRPr="00956D08">
        <w:rPr>
          <w:rFonts w:ascii="Times New Roman" w:hAnsi="Times New Roman" w:cs="Times New Roman"/>
        </w:rPr>
        <w:t xml:space="preserve"> Zhang, </w:t>
      </w:r>
      <w:proofErr w:type="spellStart"/>
      <w:r w:rsidRPr="00956D08">
        <w:rPr>
          <w:rFonts w:ascii="Times New Roman" w:hAnsi="Times New Roman" w:cs="Times New Roman"/>
        </w:rPr>
        <w:t>Yanyun</w:t>
      </w:r>
      <w:proofErr w:type="spellEnd"/>
      <w:r w:rsidRPr="00956D08">
        <w:rPr>
          <w:rFonts w:ascii="Times New Roman" w:hAnsi="Times New Roman" w:cs="Times New Roman"/>
        </w:rPr>
        <w:t xml:space="preserve"> Zhao, and Celeste </w:t>
      </w:r>
      <w:proofErr w:type="spellStart"/>
      <w:r w:rsidRPr="00956D08">
        <w:rPr>
          <w:rFonts w:ascii="Times New Roman" w:hAnsi="Times New Roman" w:cs="Times New Roman"/>
        </w:rPr>
        <w:t>Amorin</w:t>
      </w:r>
      <w:proofErr w:type="spellEnd"/>
      <w:r w:rsidRPr="00956D08">
        <w:rPr>
          <w:rFonts w:ascii="Times New Roman" w:hAnsi="Times New Roman" w:cs="Times New Roman"/>
        </w:rPr>
        <w:t xml:space="preserve"> </w:t>
      </w:r>
      <w:proofErr w:type="spellStart"/>
      <w:r w:rsidRPr="00956D08">
        <w:rPr>
          <w:rFonts w:ascii="Times New Roman" w:hAnsi="Times New Roman" w:cs="Times New Roman"/>
        </w:rPr>
        <w:t>Varum</w:t>
      </w:r>
      <w:proofErr w:type="spellEnd"/>
      <w:r w:rsidRPr="00956D08">
        <w:rPr>
          <w:rFonts w:ascii="Times New Roman" w:hAnsi="Times New Roman" w:cs="Times New Roman"/>
        </w:rPr>
        <w:t>, “Determinants of E</w:t>
      </w:r>
      <w:r w:rsidR="00095BFA" w:rsidRPr="00956D08">
        <w:rPr>
          <w:rFonts w:ascii="Times New Roman" w:hAnsi="Times New Roman" w:cs="Times New Roman"/>
        </w:rPr>
        <w:t>x</w:t>
      </w:r>
      <w:r w:rsidRPr="00956D08">
        <w:rPr>
          <w:rFonts w:ascii="Times New Roman" w:hAnsi="Times New Roman" w:cs="Times New Roman"/>
        </w:rPr>
        <w:t xml:space="preserve">ports in China: A </w:t>
      </w:r>
      <w:proofErr w:type="spellStart"/>
      <w:r w:rsidRPr="00956D08">
        <w:rPr>
          <w:rFonts w:ascii="Times New Roman" w:hAnsi="Times New Roman" w:cs="Times New Roman"/>
        </w:rPr>
        <w:t>Microeconometric</w:t>
      </w:r>
      <w:proofErr w:type="spellEnd"/>
      <w:r>
        <w:rPr>
          <w:rFonts w:ascii="Times New Roman" w:hAnsi="Times New Roman" w:cs="Times New Roman"/>
        </w:rPr>
        <w:t xml:space="preserve"> Analysis,” </w:t>
      </w:r>
      <w:r w:rsidRPr="009F0F2C">
        <w:rPr>
          <w:rFonts w:ascii="Times New Roman" w:hAnsi="Times New Roman" w:cs="Times New Roman"/>
          <w:i/>
        </w:rPr>
        <w:t>The European Journal of Development Research</w:t>
      </w:r>
      <w:r>
        <w:rPr>
          <w:rFonts w:ascii="Times New Roman" w:hAnsi="Times New Roman" w:cs="Times New Roman"/>
        </w:rPr>
        <w:t>, 20 (2008): 299-317.</w:t>
      </w:r>
    </w:p>
    <w:p w:rsidR="00FA13DA" w:rsidRDefault="00FA13DA" w:rsidP="00EE415E">
      <w:pPr>
        <w:spacing w:after="0" w:line="240" w:lineRule="auto"/>
        <w:ind w:left="360" w:hanging="360"/>
        <w:jc w:val="both"/>
        <w:rPr>
          <w:rFonts w:ascii="Times New Roman" w:hAnsi="Times New Roman" w:cs="Times New Roman"/>
        </w:rPr>
      </w:pPr>
      <w:r w:rsidRPr="00EE415E">
        <w:rPr>
          <w:rFonts w:ascii="Times New Roman" w:hAnsi="Times New Roman" w:cs="Times New Roman"/>
        </w:rPr>
        <w:t xml:space="preserve">Keller, Wolfgang, Ben Li, and Carol H. </w:t>
      </w:r>
      <w:proofErr w:type="spellStart"/>
      <w:r w:rsidRPr="00EE415E">
        <w:rPr>
          <w:rFonts w:ascii="Times New Roman" w:hAnsi="Times New Roman" w:cs="Times New Roman"/>
        </w:rPr>
        <w:t>Shiue</w:t>
      </w:r>
      <w:proofErr w:type="spellEnd"/>
      <w:r w:rsidRPr="00EE415E">
        <w:rPr>
          <w:rFonts w:ascii="Times New Roman" w:hAnsi="Times New Roman" w:cs="Times New Roman"/>
        </w:rPr>
        <w:t xml:space="preserve">, “China’s Foreign Trade: Perspectives from the Past 150 Years,” NBER Working Paper No. 16550. </w:t>
      </w:r>
      <w:proofErr w:type="gramStart"/>
      <w:r w:rsidRPr="00EE415E">
        <w:rPr>
          <w:rFonts w:ascii="Times New Roman" w:hAnsi="Times New Roman" w:cs="Times New Roman"/>
        </w:rPr>
        <w:t>National Bureau of Economic Research, 2010.</w:t>
      </w:r>
      <w:proofErr w:type="gramEnd"/>
      <w:r w:rsidRPr="00EE415E">
        <w:rPr>
          <w:rFonts w:ascii="Times New Roman" w:hAnsi="Times New Roman" w:cs="Times New Roman"/>
        </w:rPr>
        <w:t xml:space="preserve"> </w:t>
      </w:r>
    </w:p>
    <w:p w:rsidR="00111E80" w:rsidRDefault="00111E80" w:rsidP="00EE415E">
      <w:pPr>
        <w:spacing w:after="0" w:line="240" w:lineRule="auto"/>
        <w:ind w:left="360" w:hanging="360"/>
        <w:jc w:val="both"/>
        <w:rPr>
          <w:rFonts w:ascii="Times New Roman" w:hAnsi="Times New Roman" w:cs="Times New Roman"/>
        </w:rPr>
      </w:pPr>
      <w:proofErr w:type="spellStart"/>
      <w:r>
        <w:rPr>
          <w:rFonts w:ascii="Times New Roman" w:hAnsi="Times New Roman" w:cs="Times New Roman"/>
        </w:rPr>
        <w:t>Levinsohn</w:t>
      </w:r>
      <w:proofErr w:type="spellEnd"/>
      <w:r>
        <w:rPr>
          <w:rFonts w:ascii="Times New Roman" w:hAnsi="Times New Roman" w:cs="Times New Roman"/>
        </w:rPr>
        <w:t xml:space="preserve">, James and Ami </w:t>
      </w:r>
      <w:proofErr w:type="spellStart"/>
      <w:r>
        <w:rPr>
          <w:rFonts w:ascii="Times New Roman" w:hAnsi="Times New Roman" w:cs="Times New Roman"/>
        </w:rPr>
        <w:t>Petrin</w:t>
      </w:r>
      <w:proofErr w:type="spellEnd"/>
      <w:r>
        <w:rPr>
          <w:rFonts w:ascii="Times New Roman" w:hAnsi="Times New Roman" w:cs="Times New Roman"/>
        </w:rPr>
        <w:t xml:space="preserve">, “Estimating Production Functions Using Inputs to Control for </w:t>
      </w:r>
      <w:proofErr w:type="spellStart"/>
      <w:r>
        <w:rPr>
          <w:rFonts w:ascii="Times New Roman" w:hAnsi="Times New Roman" w:cs="Times New Roman"/>
        </w:rPr>
        <w:t>Unobservables</w:t>
      </w:r>
      <w:proofErr w:type="spellEnd"/>
      <w:r>
        <w:rPr>
          <w:rFonts w:ascii="Times New Roman" w:hAnsi="Times New Roman" w:cs="Times New Roman"/>
        </w:rPr>
        <w:t xml:space="preserve">,” </w:t>
      </w:r>
      <w:r w:rsidRPr="00111E80">
        <w:rPr>
          <w:rFonts w:ascii="Times New Roman" w:hAnsi="Times New Roman" w:cs="Times New Roman"/>
          <w:i/>
        </w:rPr>
        <w:t>Review of Economic Studies</w:t>
      </w:r>
      <w:r>
        <w:rPr>
          <w:rFonts w:ascii="Times New Roman" w:hAnsi="Times New Roman" w:cs="Times New Roman"/>
        </w:rPr>
        <w:t>, 70 (2003): 317-341.</w:t>
      </w:r>
    </w:p>
    <w:p w:rsidR="00414921" w:rsidRDefault="00414921" w:rsidP="00EE415E">
      <w:pPr>
        <w:spacing w:after="0" w:line="240" w:lineRule="auto"/>
        <w:ind w:left="360" w:hanging="360"/>
        <w:jc w:val="both"/>
        <w:rPr>
          <w:rFonts w:ascii="Times New Roman" w:hAnsi="Times New Roman" w:cs="Times New Roman"/>
        </w:rPr>
      </w:pPr>
      <w:r>
        <w:rPr>
          <w:rFonts w:ascii="Times New Roman" w:hAnsi="Times New Roman" w:cs="Times New Roman"/>
        </w:rPr>
        <w:t xml:space="preserve">Li, </w:t>
      </w:r>
      <w:proofErr w:type="spellStart"/>
      <w:r>
        <w:rPr>
          <w:rFonts w:ascii="Times New Roman" w:hAnsi="Times New Roman" w:cs="Times New Roman"/>
        </w:rPr>
        <w:t>Chunding</w:t>
      </w:r>
      <w:proofErr w:type="spellEnd"/>
      <w:r>
        <w:rPr>
          <w:rFonts w:ascii="Times New Roman" w:hAnsi="Times New Roman" w:cs="Times New Roman"/>
        </w:rPr>
        <w:t xml:space="preserve"> and </w:t>
      </w:r>
      <w:proofErr w:type="spellStart"/>
      <w:r>
        <w:rPr>
          <w:rFonts w:ascii="Times New Roman" w:hAnsi="Times New Roman" w:cs="Times New Roman"/>
        </w:rPr>
        <w:t>Xiangshuo</w:t>
      </w:r>
      <w:proofErr w:type="spellEnd"/>
      <w:r>
        <w:rPr>
          <w:rFonts w:ascii="Times New Roman" w:hAnsi="Times New Roman" w:cs="Times New Roman"/>
        </w:rPr>
        <w:t xml:space="preserve"> Yin, “The “Productivity Paradox” of Chinese Export Firms: Review and Assessment,” </w:t>
      </w:r>
      <w:r w:rsidRPr="00414921">
        <w:rPr>
          <w:rFonts w:ascii="Times New Roman" w:hAnsi="Times New Roman" w:cs="Times New Roman"/>
          <w:i/>
        </w:rPr>
        <w:t>China Economist</w:t>
      </w:r>
      <w:r>
        <w:rPr>
          <w:rFonts w:ascii="Times New Roman" w:hAnsi="Times New Roman" w:cs="Times New Roman"/>
        </w:rPr>
        <w:t>, March-April (2010): 74-82.</w:t>
      </w:r>
    </w:p>
    <w:p w:rsidR="00D83144" w:rsidRPr="00DA1C74" w:rsidRDefault="00D83144" w:rsidP="00EE415E">
      <w:pPr>
        <w:spacing w:after="0" w:line="240" w:lineRule="auto"/>
        <w:ind w:left="360" w:hanging="360"/>
        <w:jc w:val="both"/>
        <w:rPr>
          <w:rFonts w:ascii="Times New Roman" w:hAnsi="Times New Roman" w:cs="Times New Roman"/>
        </w:rPr>
      </w:pPr>
      <w:r>
        <w:rPr>
          <w:rFonts w:ascii="Times New Roman" w:hAnsi="Times New Roman" w:cs="Times New Roman"/>
        </w:rPr>
        <w:t xml:space="preserve">Liu, </w:t>
      </w:r>
      <w:proofErr w:type="spellStart"/>
      <w:r>
        <w:rPr>
          <w:rFonts w:ascii="Times New Roman" w:hAnsi="Times New Roman" w:cs="Times New Roman"/>
        </w:rPr>
        <w:t>Xiaohui</w:t>
      </w:r>
      <w:proofErr w:type="spellEnd"/>
      <w:r>
        <w:rPr>
          <w:rFonts w:ascii="Times New Roman" w:hAnsi="Times New Roman" w:cs="Times New Roman"/>
        </w:rPr>
        <w:t xml:space="preserve"> and Chang </w:t>
      </w:r>
      <w:proofErr w:type="spellStart"/>
      <w:r>
        <w:rPr>
          <w:rFonts w:ascii="Times New Roman" w:hAnsi="Times New Roman" w:cs="Times New Roman"/>
        </w:rPr>
        <w:t>Shu</w:t>
      </w:r>
      <w:proofErr w:type="spellEnd"/>
      <w:r>
        <w:rPr>
          <w:rFonts w:ascii="Times New Roman" w:hAnsi="Times New Roman" w:cs="Times New Roman"/>
        </w:rPr>
        <w:t xml:space="preserve">, “Determinants of Export Performance: Evidence from Chinese Industries,” </w:t>
      </w:r>
      <w:r w:rsidRPr="00DA1C74">
        <w:rPr>
          <w:rFonts w:ascii="Times New Roman" w:hAnsi="Times New Roman" w:cs="Times New Roman"/>
          <w:i/>
        </w:rPr>
        <w:t>Economics of Planning</w:t>
      </w:r>
      <w:r w:rsidRPr="00DA1C74">
        <w:rPr>
          <w:rFonts w:ascii="Times New Roman" w:hAnsi="Times New Roman" w:cs="Times New Roman"/>
        </w:rPr>
        <w:t>, 36 (2003): 45-67.</w:t>
      </w:r>
    </w:p>
    <w:p w:rsidR="00A31706" w:rsidRPr="00DA1C74" w:rsidRDefault="00A31706" w:rsidP="00DA1C74">
      <w:pPr>
        <w:spacing w:after="0" w:line="240" w:lineRule="auto"/>
        <w:ind w:left="360" w:hanging="360"/>
        <w:jc w:val="both"/>
        <w:rPr>
          <w:rFonts w:ascii="Times New Roman" w:hAnsi="Times New Roman" w:cs="Times New Roman"/>
        </w:rPr>
      </w:pPr>
      <w:proofErr w:type="spellStart"/>
      <w:r w:rsidRPr="00DA1C74">
        <w:rPr>
          <w:rFonts w:ascii="Times New Roman" w:hAnsi="Times New Roman" w:cs="Times New Roman"/>
        </w:rPr>
        <w:t>Melitz</w:t>
      </w:r>
      <w:proofErr w:type="spellEnd"/>
      <w:r w:rsidRPr="00DA1C74">
        <w:rPr>
          <w:rFonts w:ascii="Times New Roman" w:hAnsi="Times New Roman" w:cs="Times New Roman"/>
        </w:rPr>
        <w:t xml:space="preserve">, Marc J., “The Impact of Trade on Intra-Industry Reallocations and Aggregate Industry Productivity,” </w:t>
      </w:r>
      <w:proofErr w:type="spellStart"/>
      <w:r w:rsidRPr="00DA1C74">
        <w:rPr>
          <w:rFonts w:ascii="Times New Roman" w:hAnsi="Times New Roman" w:cs="Times New Roman"/>
          <w:i/>
        </w:rPr>
        <w:t>Econometrica</w:t>
      </w:r>
      <w:proofErr w:type="spellEnd"/>
      <w:r w:rsidRPr="00DA1C74">
        <w:rPr>
          <w:rFonts w:ascii="Times New Roman" w:hAnsi="Times New Roman" w:cs="Times New Roman"/>
        </w:rPr>
        <w:t>, 71 (2003): 1695-1725.</w:t>
      </w:r>
    </w:p>
    <w:p w:rsidR="00DA1C74" w:rsidRPr="00DA1C74" w:rsidRDefault="00DA1C74" w:rsidP="00DA1C74">
      <w:pPr>
        <w:spacing w:after="0" w:line="240" w:lineRule="auto"/>
        <w:ind w:left="360" w:hanging="360"/>
        <w:jc w:val="both"/>
        <w:rPr>
          <w:rFonts w:ascii="Times New Roman" w:hAnsi="Times New Roman" w:cs="Times New Roman"/>
        </w:rPr>
      </w:pPr>
      <w:proofErr w:type="gramStart"/>
      <w:r w:rsidRPr="00DA1C74">
        <w:rPr>
          <w:rFonts w:ascii="Times New Roman" w:hAnsi="Times New Roman" w:cs="Times New Roman"/>
        </w:rPr>
        <w:t xml:space="preserve">National Science Board, </w:t>
      </w:r>
      <w:r w:rsidRPr="00DA1C74">
        <w:rPr>
          <w:rStyle w:val="Emphasis"/>
          <w:rFonts w:ascii="Times New Roman" w:hAnsi="Times New Roman" w:cs="Times New Roman"/>
        </w:rPr>
        <w:t>Science and Engineering Indicators 2010</w:t>
      </w:r>
      <w:r w:rsidRPr="00DA1C74">
        <w:rPr>
          <w:rFonts w:ascii="Times New Roman" w:hAnsi="Times New Roman" w:cs="Times New Roman"/>
        </w:rPr>
        <w:t>.</w:t>
      </w:r>
      <w:proofErr w:type="gramEnd"/>
      <w:r w:rsidRPr="00DA1C74">
        <w:rPr>
          <w:rFonts w:ascii="Times New Roman" w:hAnsi="Times New Roman" w:cs="Times New Roman"/>
        </w:rPr>
        <w:t xml:space="preserve"> Arlington, VA: National Science Foundation, 2010.</w:t>
      </w:r>
    </w:p>
    <w:p w:rsidR="00E559D9" w:rsidRPr="00DA1C74" w:rsidRDefault="00E559D9" w:rsidP="00DA1C74">
      <w:pPr>
        <w:spacing w:after="0" w:line="240" w:lineRule="auto"/>
        <w:ind w:left="360" w:hanging="360"/>
        <w:jc w:val="both"/>
        <w:rPr>
          <w:rFonts w:ascii="Times New Roman" w:hAnsi="Times New Roman" w:cs="Times New Roman"/>
        </w:rPr>
      </w:pPr>
      <w:proofErr w:type="spellStart"/>
      <w:r w:rsidRPr="00DA1C74">
        <w:rPr>
          <w:rFonts w:ascii="Times New Roman" w:hAnsi="Times New Roman" w:cs="Times New Roman"/>
        </w:rPr>
        <w:t>Petrin</w:t>
      </w:r>
      <w:proofErr w:type="spellEnd"/>
      <w:r w:rsidRPr="00DA1C74">
        <w:rPr>
          <w:rFonts w:ascii="Times New Roman" w:hAnsi="Times New Roman" w:cs="Times New Roman"/>
        </w:rPr>
        <w:t xml:space="preserve">, </w:t>
      </w:r>
      <w:proofErr w:type="spellStart"/>
      <w:r w:rsidRPr="00DA1C74">
        <w:rPr>
          <w:rFonts w:ascii="Times New Roman" w:hAnsi="Times New Roman" w:cs="Times New Roman"/>
        </w:rPr>
        <w:t>Amil</w:t>
      </w:r>
      <w:proofErr w:type="spellEnd"/>
      <w:r w:rsidRPr="00DA1C74">
        <w:rPr>
          <w:rFonts w:ascii="Times New Roman" w:hAnsi="Times New Roman" w:cs="Times New Roman"/>
        </w:rPr>
        <w:t xml:space="preserve">, Brian P. Poi, and James </w:t>
      </w:r>
      <w:proofErr w:type="spellStart"/>
      <w:r w:rsidRPr="00DA1C74">
        <w:rPr>
          <w:rFonts w:ascii="Times New Roman" w:hAnsi="Times New Roman" w:cs="Times New Roman"/>
        </w:rPr>
        <w:t>Levinsohn</w:t>
      </w:r>
      <w:proofErr w:type="spellEnd"/>
      <w:r w:rsidRPr="00DA1C74">
        <w:rPr>
          <w:rFonts w:ascii="Times New Roman" w:hAnsi="Times New Roman" w:cs="Times New Roman"/>
        </w:rPr>
        <w:t xml:space="preserve">, “Production Function Estimation in </w:t>
      </w:r>
      <w:proofErr w:type="spellStart"/>
      <w:r w:rsidRPr="00DA1C74">
        <w:rPr>
          <w:rFonts w:ascii="Times New Roman" w:hAnsi="Times New Roman" w:cs="Times New Roman"/>
        </w:rPr>
        <w:t>Stata</w:t>
      </w:r>
      <w:proofErr w:type="spellEnd"/>
      <w:r w:rsidRPr="00DA1C74">
        <w:rPr>
          <w:rFonts w:ascii="Times New Roman" w:hAnsi="Times New Roman" w:cs="Times New Roman"/>
        </w:rPr>
        <w:t xml:space="preserve"> Using Inputs to Control for </w:t>
      </w:r>
      <w:proofErr w:type="spellStart"/>
      <w:r w:rsidRPr="00DA1C74">
        <w:rPr>
          <w:rFonts w:ascii="Times New Roman" w:hAnsi="Times New Roman" w:cs="Times New Roman"/>
        </w:rPr>
        <w:t>Unobservables</w:t>
      </w:r>
      <w:proofErr w:type="spellEnd"/>
      <w:r w:rsidRPr="00DA1C74">
        <w:rPr>
          <w:rFonts w:ascii="Times New Roman" w:hAnsi="Times New Roman" w:cs="Times New Roman"/>
        </w:rPr>
        <w:t xml:space="preserve">,” </w:t>
      </w:r>
      <w:r w:rsidRPr="00DA1C74">
        <w:rPr>
          <w:rFonts w:ascii="Times New Roman" w:hAnsi="Times New Roman" w:cs="Times New Roman"/>
          <w:i/>
        </w:rPr>
        <w:t xml:space="preserve">The </w:t>
      </w:r>
      <w:proofErr w:type="spellStart"/>
      <w:r w:rsidRPr="00DA1C74">
        <w:rPr>
          <w:rFonts w:ascii="Times New Roman" w:hAnsi="Times New Roman" w:cs="Times New Roman"/>
          <w:i/>
        </w:rPr>
        <w:t>Stata</w:t>
      </w:r>
      <w:proofErr w:type="spellEnd"/>
      <w:r w:rsidRPr="00DA1C74">
        <w:rPr>
          <w:rFonts w:ascii="Times New Roman" w:hAnsi="Times New Roman" w:cs="Times New Roman"/>
          <w:i/>
        </w:rPr>
        <w:t xml:space="preserve"> Journal</w:t>
      </w:r>
      <w:r w:rsidRPr="00DA1C74">
        <w:rPr>
          <w:rFonts w:ascii="Times New Roman" w:hAnsi="Times New Roman" w:cs="Times New Roman"/>
        </w:rPr>
        <w:t>, 4 (2004): 113-123.</w:t>
      </w:r>
    </w:p>
    <w:p w:rsidR="00DA1C74" w:rsidRPr="00DA1C74" w:rsidRDefault="00FA13DA" w:rsidP="00EE415E">
      <w:pPr>
        <w:spacing w:after="0" w:line="240" w:lineRule="auto"/>
        <w:ind w:left="360" w:hanging="360"/>
        <w:jc w:val="both"/>
        <w:rPr>
          <w:rFonts w:ascii="Times New Roman" w:hAnsi="Times New Roman" w:cs="Times New Roman"/>
        </w:rPr>
      </w:pPr>
      <w:proofErr w:type="spellStart"/>
      <w:r w:rsidRPr="00DA1C74">
        <w:rPr>
          <w:rFonts w:ascii="Times New Roman" w:hAnsi="Times New Roman" w:cs="Times New Roman"/>
        </w:rPr>
        <w:t>Sjöholm</w:t>
      </w:r>
      <w:proofErr w:type="spellEnd"/>
      <w:r w:rsidRPr="00DA1C74">
        <w:rPr>
          <w:rFonts w:ascii="Times New Roman" w:hAnsi="Times New Roman" w:cs="Times New Roman"/>
        </w:rPr>
        <w:t xml:space="preserve">, Fredrik and </w:t>
      </w:r>
      <w:proofErr w:type="spellStart"/>
      <w:r w:rsidRPr="00DA1C74">
        <w:rPr>
          <w:rFonts w:ascii="Times New Roman" w:hAnsi="Times New Roman" w:cs="Times New Roman"/>
        </w:rPr>
        <w:t>Nannan</w:t>
      </w:r>
      <w:proofErr w:type="spellEnd"/>
      <w:r w:rsidRPr="00DA1C74">
        <w:rPr>
          <w:rFonts w:ascii="Times New Roman" w:hAnsi="Times New Roman" w:cs="Times New Roman"/>
        </w:rPr>
        <w:t xml:space="preserve"> </w:t>
      </w:r>
      <w:proofErr w:type="spellStart"/>
      <w:r w:rsidRPr="00DA1C74">
        <w:rPr>
          <w:rFonts w:ascii="Times New Roman" w:hAnsi="Times New Roman" w:cs="Times New Roman"/>
        </w:rPr>
        <w:t>Lundin</w:t>
      </w:r>
      <w:proofErr w:type="spellEnd"/>
      <w:r w:rsidRPr="00DA1C74">
        <w:rPr>
          <w:rFonts w:ascii="Times New Roman" w:hAnsi="Times New Roman" w:cs="Times New Roman"/>
        </w:rPr>
        <w:t xml:space="preserve">, “The Role of Small Firms in the Technology Development of China,” </w:t>
      </w:r>
      <w:r w:rsidRPr="00DA1C74">
        <w:rPr>
          <w:rFonts w:ascii="Times New Roman" w:hAnsi="Times New Roman" w:cs="Times New Roman"/>
          <w:i/>
        </w:rPr>
        <w:t>The World Economy</w:t>
      </w:r>
      <w:r w:rsidRPr="00DA1C74">
        <w:rPr>
          <w:rFonts w:ascii="Times New Roman" w:hAnsi="Times New Roman" w:cs="Times New Roman"/>
        </w:rPr>
        <w:t>, 33 (2010): 1117-1139.</w:t>
      </w:r>
    </w:p>
    <w:p w:rsidR="007735F4" w:rsidRPr="00DA1C74" w:rsidRDefault="007735F4" w:rsidP="00EE415E">
      <w:pPr>
        <w:spacing w:after="0" w:line="240" w:lineRule="auto"/>
        <w:ind w:left="360" w:hanging="360"/>
        <w:jc w:val="both"/>
        <w:rPr>
          <w:rFonts w:ascii="Times New Roman" w:hAnsi="Times New Roman" w:cs="Times New Roman"/>
          <w:color w:val="000000"/>
        </w:rPr>
      </w:pPr>
      <w:r w:rsidRPr="00DA1C74">
        <w:rPr>
          <w:rFonts w:ascii="Times New Roman" w:hAnsi="Times New Roman" w:cs="Times New Roman"/>
          <w:color w:val="000000"/>
        </w:rPr>
        <w:t xml:space="preserve">Wagner, Joachim, “Exports and Productivity: A Survey of the Evidence from Firm-Level Data,” </w:t>
      </w:r>
      <w:r w:rsidRPr="00DA1C74">
        <w:rPr>
          <w:rFonts w:ascii="Times New Roman" w:hAnsi="Times New Roman" w:cs="Times New Roman"/>
          <w:i/>
          <w:color w:val="000000"/>
        </w:rPr>
        <w:t>The World Economy</w:t>
      </w:r>
      <w:r w:rsidRPr="00DA1C74">
        <w:rPr>
          <w:rFonts w:ascii="Times New Roman" w:hAnsi="Times New Roman" w:cs="Times New Roman"/>
          <w:color w:val="000000"/>
        </w:rPr>
        <w:t>, 30 (2007): 60-82.</w:t>
      </w:r>
    </w:p>
    <w:p w:rsidR="008A4351" w:rsidRDefault="008A4351" w:rsidP="00EE415E">
      <w:pPr>
        <w:spacing w:after="0" w:line="240" w:lineRule="auto"/>
        <w:ind w:left="360" w:hanging="360"/>
        <w:jc w:val="both"/>
        <w:rPr>
          <w:rFonts w:ascii="Times New Roman" w:hAnsi="Times New Roman" w:cs="Times New Roman"/>
          <w:color w:val="000000"/>
        </w:rPr>
      </w:pPr>
      <w:r>
        <w:rPr>
          <w:rFonts w:ascii="Times New Roman" w:hAnsi="Times New Roman" w:cs="Times New Roman"/>
          <w:color w:val="000000"/>
        </w:rPr>
        <w:lastRenderedPageBreak/>
        <w:t xml:space="preserve">Wang, </w:t>
      </w:r>
      <w:proofErr w:type="spellStart"/>
      <w:r>
        <w:rPr>
          <w:rFonts w:ascii="Times New Roman" w:hAnsi="Times New Roman" w:cs="Times New Roman"/>
          <w:color w:val="000000"/>
        </w:rPr>
        <w:t>Hua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Jingjing</w:t>
      </w:r>
      <w:proofErr w:type="spellEnd"/>
      <w:r>
        <w:rPr>
          <w:rFonts w:ascii="Times New Roman" w:hAnsi="Times New Roman" w:cs="Times New Roman"/>
          <w:color w:val="000000"/>
        </w:rPr>
        <w:t xml:space="preserve"> Yang, and </w:t>
      </w:r>
      <w:proofErr w:type="spellStart"/>
      <w:r>
        <w:rPr>
          <w:rFonts w:ascii="Times New Roman" w:hAnsi="Times New Roman" w:cs="Times New Roman"/>
          <w:color w:val="000000"/>
        </w:rPr>
        <w:t>Mingyong</w:t>
      </w:r>
      <w:proofErr w:type="spellEnd"/>
      <w:r>
        <w:rPr>
          <w:rFonts w:ascii="Times New Roman" w:hAnsi="Times New Roman" w:cs="Times New Roman"/>
          <w:color w:val="000000"/>
        </w:rPr>
        <w:t xml:space="preserve"> Lai, “Export Behavior and Firm Productivity in China,” </w:t>
      </w:r>
      <w:r w:rsidRPr="008A4351">
        <w:rPr>
          <w:rFonts w:ascii="Times New Roman" w:hAnsi="Times New Roman" w:cs="Times New Roman"/>
          <w:i/>
          <w:color w:val="000000"/>
        </w:rPr>
        <w:t>Journal of Chinese Economic and Business Studies</w:t>
      </w:r>
      <w:r>
        <w:rPr>
          <w:rFonts w:ascii="Times New Roman" w:hAnsi="Times New Roman" w:cs="Times New Roman"/>
          <w:color w:val="000000"/>
        </w:rPr>
        <w:t>, 7 (2009): 409-428.</w:t>
      </w:r>
    </w:p>
    <w:p w:rsidR="00D20E08" w:rsidRDefault="00D20E08" w:rsidP="00EE415E">
      <w:pPr>
        <w:spacing w:after="0" w:line="240" w:lineRule="auto"/>
        <w:ind w:left="360" w:hanging="360"/>
        <w:jc w:val="both"/>
        <w:rPr>
          <w:rFonts w:ascii="Times New Roman" w:hAnsi="Times New Roman" w:cs="Times New Roman"/>
          <w:color w:val="000000"/>
        </w:rPr>
      </w:pPr>
      <w:r>
        <w:rPr>
          <w:rFonts w:ascii="Times New Roman" w:hAnsi="Times New Roman" w:cs="Times New Roman"/>
          <w:color w:val="000000"/>
        </w:rPr>
        <w:t xml:space="preserve">World Trade Organization, </w:t>
      </w:r>
      <w:r w:rsidRPr="00D20E08">
        <w:rPr>
          <w:rFonts w:ascii="Times New Roman" w:hAnsi="Times New Roman" w:cs="Times New Roman"/>
          <w:i/>
          <w:color w:val="000000"/>
        </w:rPr>
        <w:t>World Trade Report 2010</w:t>
      </w:r>
      <w:r>
        <w:rPr>
          <w:rFonts w:ascii="Times New Roman" w:hAnsi="Times New Roman" w:cs="Times New Roman"/>
          <w:color w:val="000000"/>
        </w:rPr>
        <w:t>, Geneva, Switzerland</w:t>
      </w:r>
      <w:r w:rsidR="00DA1C74">
        <w:rPr>
          <w:rFonts w:ascii="Times New Roman" w:hAnsi="Times New Roman" w:cs="Times New Roman"/>
          <w:color w:val="000000"/>
        </w:rPr>
        <w:t>: WTO, 2010</w:t>
      </w:r>
      <w:r>
        <w:rPr>
          <w:rFonts w:ascii="Times New Roman" w:hAnsi="Times New Roman" w:cs="Times New Roman"/>
          <w:color w:val="000000"/>
        </w:rPr>
        <w:t xml:space="preserve">. </w:t>
      </w:r>
      <w:proofErr w:type="gramStart"/>
      <w:r>
        <w:rPr>
          <w:rFonts w:ascii="Times New Roman" w:hAnsi="Times New Roman" w:cs="Times New Roman"/>
          <w:color w:val="000000"/>
        </w:rPr>
        <w:t xml:space="preserve">Available at </w:t>
      </w:r>
      <w:hyperlink r:id="rId13" w:history="1">
        <w:r w:rsidR="00DA1C74" w:rsidRPr="00D72946">
          <w:rPr>
            <w:rStyle w:val="Hyperlink"/>
            <w:rFonts w:ascii="Times New Roman" w:hAnsi="Times New Roman" w:cs="Times New Roman"/>
          </w:rPr>
          <w:t>http://www.wto.org/english/res_e/publications_e/wtr10_e.htm</w:t>
        </w:r>
      </w:hyperlink>
      <w:r>
        <w:rPr>
          <w:rFonts w:ascii="Times New Roman" w:hAnsi="Times New Roman" w:cs="Times New Roman"/>
          <w:color w:val="000000"/>
        </w:rPr>
        <w:t>.</w:t>
      </w:r>
      <w:proofErr w:type="gramEnd"/>
      <w:r>
        <w:rPr>
          <w:rFonts w:ascii="Times New Roman" w:hAnsi="Times New Roman" w:cs="Times New Roman"/>
          <w:color w:val="000000"/>
        </w:rPr>
        <w:t xml:space="preserve"> </w:t>
      </w:r>
    </w:p>
    <w:p w:rsidR="00F91EA6" w:rsidRDefault="00F91EA6" w:rsidP="00F91EA6">
      <w:pPr>
        <w:spacing w:after="0" w:line="240" w:lineRule="auto"/>
        <w:ind w:left="360" w:hanging="360"/>
        <w:jc w:val="both"/>
        <w:rPr>
          <w:rFonts w:ascii="Times New Roman" w:hAnsi="Times New Roman" w:cs="Times New Roman"/>
          <w:color w:val="000000"/>
          <w:lang w:eastAsia="zh-CN"/>
        </w:rPr>
      </w:pPr>
      <w:proofErr w:type="spellStart"/>
      <w:r w:rsidRPr="00124BB6">
        <w:rPr>
          <w:rFonts w:ascii="Times New Roman" w:eastAsiaTheme="minorEastAsia" w:hAnsi="Times New Roman" w:cs="Times New Roman"/>
          <w:color w:val="000000"/>
        </w:rPr>
        <w:t>Xie</w:t>
      </w:r>
      <w:proofErr w:type="spellEnd"/>
      <w:r w:rsidRPr="00124BB6">
        <w:rPr>
          <w:rFonts w:ascii="Times New Roman" w:eastAsiaTheme="minorEastAsia" w:hAnsi="Times New Roman" w:cs="Times New Roman"/>
          <w:color w:val="000000"/>
        </w:rPr>
        <w:t>, Ping and Lei Lu</w:t>
      </w:r>
      <w:r>
        <w:rPr>
          <w:rFonts w:ascii="Times New Roman" w:eastAsiaTheme="minorEastAsia" w:hAnsi="Times New Roman" w:cs="Times New Roman"/>
          <w:color w:val="000000"/>
        </w:rPr>
        <w:t xml:space="preserve">, </w:t>
      </w:r>
      <w:r w:rsidRPr="00124BB6">
        <w:rPr>
          <w:rFonts w:ascii="Times New Roman" w:eastAsiaTheme="minorEastAsia" w:hAnsi="Times New Roman" w:cs="Times New Roman"/>
          <w:color w:val="000000"/>
        </w:rPr>
        <w:t>“Financial Corruption in Transition:</w:t>
      </w:r>
      <w:r>
        <w:rPr>
          <w:rFonts w:ascii="Times New Roman" w:eastAsiaTheme="minorEastAsia" w:hAnsi="Times New Roman" w:cs="Times New Roman"/>
          <w:color w:val="000000"/>
        </w:rPr>
        <w:t xml:space="preserve"> </w:t>
      </w:r>
      <w:r w:rsidRPr="00124BB6">
        <w:rPr>
          <w:rFonts w:ascii="Times New Roman" w:eastAsiaTheme="minorEastAsia" w:hAnsi="Times New Roman" w:cs="Times New Roman"/>
          <w:color w:val="000000"/>
        </w:rPr>
        <w:t>the Transaction Characteristics and Institutional Incentives for Gray Financial Activities</w:t>
      </w:r>
      <w:r>
        <w:rPr>
          <w:rFonts w:ascii="Times New Roman" w:eastAsiaTheme="minorEastAsia" w:hAnsi="Times New Roman" w:cs="Times New Roman"/>
          <w:color w:val="000000"/>
        </w:rPr>
        <w:t>,</w:t>
      </w:r>
      <w:r w:rsidRPr="00124BB6">
        <w:rPr>
          <w:rFonts w:ascii="Times New Roman" w:eastAsiaTheme="minorEastAsia" w:hAnsi="Times New Roman" w:cs="Times New Roman"/>
          <w:color w:val="000000"/>
        </w:rPr>
        <w:t>”</w:t>
      </w:r>
      <w:r>
        <w:rPr>
          <w:rFonts w:ascii="Times New Roman" w:eastAsiaTheme="minorEastAsia" w:hAnsi="Times New Roman" w:cs="Times New Roman"/>
          <w:color w:val="000000"/>
        </w:rPr>
        <w:t xml:space="preserve"> </w:t>
      </w:r>
      <w:r w:rsidRPr="00F91EA6">
        <w:rPr>
          <w:rFonts w:ascii="Times New Roman" w:eastAsiaTheme="minorEastAsia" w:hAnsi="Times New Roman" w:cs="Times New Roman"/>
          <w:i/>
          <w:color w:val="000000"/>
        </w:rPr>
        <w:t>Economic Research Journal</w:t>
      </w:r>
      <w:r>
        <w:rPr>
          <w:rFonts w:ascii="Times New Roman" w:eastAsiaTheme="minorEastAsia" w:hAnsi="Times New Roman" w:cs="Times New Roman"/>
          <w:color w:val="000000"/>
        </w:rPr>
        <w:t>, 6 (</w:t>
      </w:r>
      <w:r w:rsidRPr="00124BB6">
        <w:rPr>
          <w:rFonts w:ascii="Times New Roman" w:eastAsiaTheme="minorEastAsia" w:hAnsi="Times New Roman" w:cs="Times New Roman"/>
          <w:color w:val="000000"/>
        </w:rPr>
        <w:t>2003</w:t>
      </w:r>
      <w:r>
        <w:rPr>
          <w:rFonts w:ascii="Times New Roman" w:eastAsiaTheme="minorEastAsia" w:hAnsi="Times New Roman" w:cs="Times New Roman"/>
          <w:color w:val="000000"/>
        </w:rPr>
        <w:t>)</w:t>
      </w:r>
      <w:r w:rsidRPr="00124BB6">
        <w:rPr>
          <w:rFonts w:ascii="Times New Roman" w:eastAsiaTheme="minorEastAsia" w:hAnsi="Times New Roman" w:cs="Times New Roman"/>
          <w:color w:val="000000"/>
        </w:rPr>
        <w:t xml:space="preserve">: 3-13. </w:t>
      </w:r>
      <w:proofErr w:type="gramStart"/>
      <w:r w:rsidR="00F44614">
        <w:rPr>
          <w:rFonts w:ascii="Times New Roman" w:eastAsiaTheme="minorEastAsia" w:hAnsi="Times New Roman" w:cs="Times New Roman"/>
          <w:color w:val="000000"/>
        </w:rPr>
        <w:t>In Chinese.</w:t>
      </w:r>
      <w:proofErr w:type="gramEnd"/>
    </w:p>
    <w:p w:rsidR="00971E0C" w:rsidRDefault="004F3299" w:rsidP="00971E0C">
      <w:pPr>
        <w:spacing w:after="0" w:line="240" w:lineRule="auto"/>
        <w:ind w:left="360" w:hanging="360"/>
        <w:jc w:val="both"/>
        <w:rPr>
          <w:rFonts w:ascii="Times New Roman" w:hAnsi="Times New Roman" w:cs="Times New Roman"/>
          <w:color w:val="000000"/>
          <w:lang w:eastAsia="zh-CN"/>
        </w:rPr>
      </w:pPr>
      <w:r>
        <w:rPr>
          <w:rFonts w:ascii="Times New Roman" w:hAnsi="Times New Roman" w:cs="Times New Roman"/>
          <w:color w:val="000000"/>
        </w:rPr>
        <w:t xml:space="preserve">Zhang, Kevin </w:t>
      </w:r>
      <w:proofErr w:type="spellStart"/>
      <w:r>
        <w:rPr>
          <w:rFonts w:ascii="Times New Roman" w:hAnsi="Times New Roman" w:cs="Times New Roman"/>
          <w:color w:val="000000"/>
        </w:rPr>
        <w:t>Honglin</w:t>
      </w:r>
      <w:proofErr w:type="spellEnd"/>
      <w:r>
        <w:rPr>
          <w:rFonts w:ascii="Times New Roman" w:hAnsi="Times New Roman" w:cs="Times New Roman"/>
          <w:color w:val="000000"/>
        </w:rPr>
        <w:t>, “Why Does so much FDI from Hong Kong and Taiwan go to Mainland China</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w:t>
      </w:r>
      <w:r w:rsidRPr="004F3299">
        <w:rPr>
          <w:rFonts w:ascii="Times New Roman" w:hAnsi="Times New Roman" w:cs="Times New Roman"/>
          <w:i/>
          <w:color w:val="000000"/>
        </w:rPr>
        <w:t>China Economic Review</w:t>
      </w:r>
      <w:r>
        <w:rPr>
          <w:rFonts w:ascii="Times New Roman" w:hAnsi="Times New Roman" w:cs="Times New Roman"/>
          <w:color w:val="000000"/>
        </w:rPr>
        <w:t>, 16 (2005): 293-307.</w:t>
      </w:r>
      <w:r w:rsidR="00F91EA6">
        <w:rPr>
          <w:rFonts w:ascii="Times New Roman" w:hAnsi="Times New Roman" w:cs="Times New Roman"/>
          <w:color w:val="000000"/>
        </w:rPr>
        <w:t xml:space="preserve"> </w:t>
      </w:r>
    </w:p>
    <w:p w:rsidR="00C01C69" w:rsidRPr="003322C5" w:rsidRDefault="008F5B8F" w:rsidP="00971E0C">
      <w:pPr>
        <w:spacing w:after="0" w:line="240" w:lineRule="auto"/>
        <w:ind w:left="360" w:hanging="360"/>
        <w:jc w:val="both"/>
        <w:rPr>
          <w:rFonts w:ascii="Times New Roman" w:hAnsi="Times New Roman" w:cs="Times New Roman"/>
        </w:rPr>
      </w:pPr>
      <w:r>
        <w:rPr>
          <w:rFonts w:ascii="Times New Roman" w:hAnsi="Times New Roman" w:cs="Times New Roman"/>
          <w:color w:val="000000"/>
          <w:lang w:eastAsia="zh-CN"/>
        </w:rPr>
        <w:t xml:space="preserve">Zhang, Zhan and Yang </w:t>
      </w:r>
      <w:proofErr w:type="spellStart"/>
      <w:r>
        <w:rPr>
          <w:rFonts w:ascii="Times New Roman" w:hAnsi="Times New Roman" w:cs="Times New Roman"/>
          <w:color w:val="000000"/>
          <w:lang w:eastAsia="zh-CN"/>
        </w:rPr>
        <w:t>Shao</w:t>
      </w:r>
      <w:proofErr w:type="spellEnd"/>
      <w:r>
        <w:rPr>
          <w:rFonts w:ascii="Times New Roman" w:hAnsi="Times New Roman" w:cs="Times New Roman"/>
          <w:color w:val="000000"/>
          <w:lang w:eastAsia="zh-CN"/>
        </w:rPr>
        <w:t xml:space="preserve">, </w:t>
      </w:r>
      <w:r w:rsidR="002447BD">
        <w:rPr>
          <w:rFonts w:ascii="Times New Roman" w:hAnsi="Times New Roman" w:cs="Times New Roman"/>
          <w:color w:val="000000"/>
          <w:lang w:eastAsia="zh-CN"/>
        </w:rPr>
        <w:t>“Power, Relationship</w:t>
      </w:r>
      <w:r w:rsidR="00CB690D">
        <w:rPr>
          <w:rFonts w:ascii="Times New Roman" w:hAnsi="Times New Roman" w:cs="Times New Roman"/>
          <w:color w:val="000000"/>
          <w:lang w:eastAsia="zh-CN"/>
        </w:rPr>
        <w:t>,</w:t>
      </w:r>
      <w:r w:rsidR="002447BD">
        <w:rPr>
          <w:rFonts w:ascii="Times New Roman" w:hAnsi="Times New Roman" w:cs="Times New Roman"/>
          <w:color w:val="000000"/>
          <w:lang w:eastAsia="zh-CN"/>
        </w:rPr>
        <w:t xml:space="preserve"> and L</w:t>
      </w:r>
      <w:r w:rsidR="00F44614">
        <w:rPr>
          <w:rFonts w:ascii="Times New Roman" w:hAnsi="Times New Roman" w:cs="Times New Roman"/>
          <w:color w:val="000000"/>
          <w:lang w:eastAsia="zh-CN"/>
        </w:rPr>
        <w:t xml:space="preserve">oan </w:t>
      </w:r>
      <w:r w:rsidR="002447BD">
        <w:rPr>
          <w:rFonts w:ascii="Times New Roman" w:hAnsi="Times New Roman" w:cs="Times New Roman"/>
          <w:color w:val="000000"/>
          <w:lang w:eastAsia="zh-CN"/>
        </w:rPr>
        <w:t>Permits During China</w:t>
      </w:r>
      <w:r w:rsidR="00971E0C">
        <w:rPr>
          <w:rFonts w:ascii="Times New Roman" w:hAnsi="Times New Roman" w:cs="Times New Roman"/>
          <w:color w:val="000000"/>
          <w:lang w:eastAsia="zh-CN"/>
        </w:rPr>
        <w:t>’s</w:t>
      </w:r>
      <w:r w:rsidR="002447BD">
        <w:rPr>
          <w:rFonts w:ascii="Times New Roman" w:hAnsi="Times New Roman" w:cs="Times New Roman"/>
          <w:color w:val="000000"/>
          <w:lang w:eastAsia="zh-CN"/>
        </w:rPr>
        <w:t xml:space="preserve"> T</w:t>
      </w:r>
      <w:r w:rsidR="00F44614">
        <w:rPr>
          <w:rFonts w:ascii="Times New Roman" w:hAnsi="Times New Roman" w:cs="Times New Roman"/>
          <w:color w:val="000000"/>
          <w:lang w:eastAsia="zh-CN"/>
        </w:rPr>
        <w:t>ransition</w:t>
      </w:r>
      <w:r w:rsidR="00971E0C">
        <w:rPr>
          <w:rFonts w:ascii="Times New Roman" w:hAnsi="Times New Roman" w:cs="Times New Roman"/>
          <w:color w:val="000000"/>
          <w:lang w:eastAsia="zh-CN"/>
        </w:rPr>
        <w:t xml:space="preserve">,” </w:t>
      </w:r>
      <w:r>
        <w:rPr>
          <w:rFonts w:ascii="Times New Roman" w:hAnsi="Times New Roman" w:cs="Times New Roman"/>
          <w:i/>
          <w:color w:val="000000"/>
          <w:lang w:eastAsia="zh-CN"/>
        </w:rPr>
        <w:t>Chongqing Social Sciences</w:t>
      </w:r>
      <w:r>
        <w:rPr>
          <w:rFonts w:ascii="Times New Roman" w:hAnsi="Times New Roman" w:cs="Times New Roman"/>
          <w:color w:val="000000"/>
          <w:lang w:eastAsia="zh-CN"/>
        </w:rPr>
        <w:t>, 2 (2007): 8-11.</w:t>
      </w:r>
      <w:r w:rsidR="00F44614">
        <w:rPr>
          <w:rFonts w:ascii="Times New Roman" w:hAnsi="Times New Roman" w:cs="Times New Roman"/>
          <w:color w:val="000000"/>
          <w:lang w:eastAsia="zh-CN"/>
        </w:rPr>
        <w:t xml:space="preserve"> </w:t>
      </w:r>
      <w:proofErr w:type="gramStart"/>
      <w:r w:rsidR="00F44614">
        <w:rPr>
          <w:rFonts w:ascii="Times New Roman" w:hAnsi="Times New Roman" w:cs="Times New Roman"/>
          <w:color w:val="000000"/>
          <w:lang w:eastAsia="zh-CN"/>
        </w:rPr>
        <w:t>In Chinese.</w:t>
      </w:r>
      <w:proofErr w:type="gramEnd"/>
      <w:r w:rsidR="003322C5">
        <w:rPr>
          <w:rFonts w:ascii="Times New Roman" w:hAnsi="Times New Roman" w:cs="Times New Roman"/>
          <w:color w:val="000000"/>
          <w:lang w:eastAsia="zh-CN"/>
        </w:rPr>
        <w:t xml:space="preserve"> </w:t>
      </w:r>
      <w:r w:rsidR="00C01C69" w:rsidRPr="003322C5">
        <w:rPr>
          <w:rFonts w:ascii="Times New Roman" w:hAnsi="Times New Roman" w:cs="Times New Roman"/>
          <w:sz w:val="20"/>
          <w:szCs w:val="20"/>
        </w:rPr>
        <w:br w:type="page"/>
      </w:r>
    </w:p>
    <w:tbl>
      <w:tblPr>
        <w:tblW w:w="7120" w:type="dxa"/>
        <w:tblInd w:w="93" w:type="dxa"/>
        <w:tblLook w:val="04A0"/>
      </w:tblPr>
      <w:tblGrid>
        <w:gridCol w:w="3120"/>
        <w:gridCol w:w="1240"/>
        <w:gridCol w:w="1380"/>
        <w:gridCol w:w="1380"/>
      </w:tblGrid>
      <w:tr w:rsidR="008E3956" w:rsidRPr="008E3956" w:rsidTr="008E3956">
        <w:trPr>
          <w:trHeight w:val="315"/>
        </w:trPr>
        <w:tc>
          <w:tcPr>
            <w:tcW w:w="3120" w:type="dxa"/>
            <w:tcBorders>
              <w:top w:val="nil"/>
              <w:left w:val="nil"/>
              <w:bottom w:val="double" w:sz="6" w:space="0" w:color="auto"/>
              <w:right w:val="nil"/>
            </w:tcBorders>
            <w:shd w:val="clear" w:color="auto" w:fill="auto"/>
            <w:noWrap/>
            <w:vAlign w:val="bottom"/>
            <w:hideMark/>
          </w:tcPr>
          <w:p w:rsidR="008E3956" w:rsidRPr="008E3956" w:rsidRDefault="008E3956" w:rsidP="00EF097A">
            <w:pPr>
              <w:spacing w:after="0" w:line="240" w:lineRule="auto"/>
              <w:rPr>
                <w:rFonts w:ascii="Times New Roman" w:eastAsia="Times New Roman" w:hAnsi="Times New Roman" w:cs="Times New Roman"/>
              </w:rPr>
            </w:pPr>
            <w:r w:rsidRPr="008E3956">
              <w:rPr>
                <w:rFonts w:ascii="Times New Roman" w:eastAsia="Times New Roman" w:hAnsi="Times New Roman" w:cs="Times New Roman"/>
              </w:rPr>
              <w:lastRenderedPageBreak/>
              <w:t>Table 1</w:t>
            </w:r>
            <w:r w:rsidR="00EF097A">
              <w:rPr>
                <w:rFonts w:ascii="Times New Roman" w:eastAsia="Times New Roman" w:hAnsi="Times New Roman" w:cs="Times New Roman"/>
              </w:rPr>
              <w:t>.</w:t>
            </w:r>
            <w:r w:rsidRPr="008E3956">
              <w:rPr>
                <w:rFonts w:ascii="Times New Roman" w:eastAsia="Times New Roman" w:hAnsi="Times New Roman" w:cs="Times New Roman"/>
              </w:rPr>
              <w:t xml:space="preserve"> Descriptive Statistics </w:t>
            </w:r>
          </w:p>
        </w:tc>
        <w:tc>
          <w:tcPr>
            <w:tcW w:w="124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rPr>
            </w:pPr>
            <w:r w:rsidRPr="008E3956">
              <w:rPr>
                <w:rFonts w:ascii="Times New Roman" w:eastAsia="Times New Roman" w:hAnsi="Times New Roman" w:cs="Times New Roman"/>
              </w:rPr>
              <w:t> </w:t>
            </w:r>
          </w:p>
        </w:tc>
        <w:tc>
          <w:tcPr>
            <w:tcW w:w="138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rPr>
            </w:pPr>
            <w:r w:rsidRPr="008E3956">
              <w:rPr>
                <w:rFonts w:ascii="Times New Roman" w:eastAsia="Times New Roman" w:hAnsi="Times New Roman" w:cs="Times New Roman"/>
              </w:rPr>
              <w:t> </w:t>
            </w:r>
          </w:p>
        </w:tc>
        <w:tc>
          <w:tcPr>
            <w:tcW w:w="138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rPr>
            </w:pPr>
            <w:r w:rsidRPr="008E3956">
              <w:rPr>
                <w:rFonts w:ascii="Times New Roman" w:eastAsia="Times New Roman" w:hAnsi="Times New Roman" w:cs="Times New Roman"/>
              </w:rPr>
              <w:t> </w:t>
            </w:r>
          </w:p>
        </w:tc>
      </w:tr>
      <w:tr w:rsidR="008E3956" w:rsidRPr="008E3956" w:rsidTr="008E3956">
        <w:trPr>
          <w:trHeight w:val="330"/>
        </w:trPr>
        <w:tc>
          <w:tcPr>
            <w:tcW w:w="312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Variable</w:t>
            </w:r>
          </w:p>
        </w:tc>
        <w:tc>
          <w:tcPr>
            <w:tcW w:w="124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proofErr w:type="spellStart"/>
            <w:r w:rsidRPr="008E3956">
              <w:rPr>
                <w:rFonts w:ascii="Times New Roman" w:eastAsia="Times New Roman" w:hAnsi="Times New Roman" w:cs="Times New Roman"/>
                <w:color w:val="000000"/>
              </w:rPr>
              <w:t>Obs</w:t>
            </w:r>
            <w:proofErr w:type="spellEnd"/>
          </w:p>
        </w:tc>
        <w:tc>
          <w:tcPr>
            <w:tcW w:w="138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Mean</w:t>
            </w:r>
          </w:p>
        </w:tc>
        <w:tc>
          <w:tcPr>
            <w:tcW w:w="138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Std. Dev.</w:t>
            </w:r>
          </w:p>
        </w:tc>
      </w:tr>
      <w:tr w:rsidR="008E3956" w:rsidRPr="008E3956" w:rsidTr="008E3956">
        <w:trPr>
          <w:trHeight w:val="315"/>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Export status</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0.46</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Export share</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0.19</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0.36</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xml:space="preserve">Exports, 1000 </w:t>
            </w:r>
            <w:proofErr w:type="spellStart"/>
            <w:r w:rsidRPr="008E3956">
              <w:rPr>
                <w:rFonts w:ascii="Times New Roman" w:eastAsia="Times New Roman" w:hAnsi="Times New Roman" w:cs="Times New Roman"/>
                <w:color w:val="000000"/>
              </w:rPr>
              <w:t>yuan</w:t>
            </w:r>
            <w:proofErr w:type="spellEnd"/>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29,368.24</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418,047.20</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Exported last year</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0.46</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Exported two years ago</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0.03</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0.17</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Employment</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234.57</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681.84</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xml:space="preserve">Wages, 1000 </w:t>
            </w:r>
            <w:proofErr w:type="spellStart"/>
            <w:r w:rsidRPr="008E3956">
              <w:rPr>
                <w:rFonts w:ascii="Times New Roman" w:eastAsia="Times New Roman" w:hAnsi="Times New Roman" w:cs="Times New Roman"/>
                <w:color w:val="000000"/>
              </w:rPr>
              <w:t>yuan</w:t>
            </w:r>
            <w:proofErr w:type="spellEnd"/>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16.45</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12.84</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Productivity</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2.50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1.07</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Productivity, revenue-based</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1.88</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1.15</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Introduced new product</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0.086</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0.28</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New product share</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0.034</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0.15</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7E77F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Spillover (</w:t>
            </w:r>
            <w:r w:rsidR="007E77F6">
              <w:rPr>
                <w:rFonts w:ascii="Times New Roman" w:eastAsia="Times New Roman" w:hAnsi="Times New Roman" w:cs="Times New Roman"/>
                <w:color w:val="000000"/>
              </w:rPr>
              <w:t>I</w:t>
            </w:r>
            <w:r w:rsidRPr="008E3956">
              <w:rPr>
                <w:rFonts w:ascii="Times New Roman" w:eastAsia="Times New Roman" w:hAnsi="Times New Roman" w:cs="Times New Roman"/>
                <w:color w:val="000000"/>
              </w:rPr>
              <w:t xml:space="preserve">ndustry &amp; </w:t>
            </w:r>
            <w:r w:rsidR="007E77F6">
              <w:rPr>
                <w:rFonts w:ascii="Times New Roman" w:eastAsia="Times New Roman" w:hAnsi="Times New Roman" w:cs="Times New Roman"/>
                <w:color w:val="000000"/>
              </w:rPr>
              <w:t>P</w:t>
            </w:r>
            <w:r w:rsidRPr="008E3956">
              <w:rPr>
                <w:rFonts w:ascii="Times New Roman" w:eastAsia="Times New Roman" w:hAnsi="Times New Roman" w:cs="Times New Roman"/>
                <w:color w:val="000000"/>
              </w:rPr>
              <w:t>rovince)</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0.215</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0.29</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7E77F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Spillover (</w:t>
            </w:r>
            <w:r w:rsidR="007E77F6">
              <w:rPr>
                <w:rFonts w:ascii="Times New Roman" w:eastAsia="Times New Roman" w:hAnsi="Times New Roman" w:cs="Times New Roman"/>
                <w:color w:val="000000"/>
              </w:rPr>
              <w:t>I</w:t>
            </w:r>
            <w:r w:rsidRPr="008E3956">
              <w:rPr>
                <w:rFonts w:ascii="Times New Roman" w:eastAsia="Times New Roman" w:hAnsi="Times New Roman" w:cs="Times New Roman"/>
                <w:color w:val="000000"/>
              </w:rPr>
              <w:t>ndustry)</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0.227</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0.19</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7E77F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Spillover (</w:t>
            </w:r>
            <w:r w:rsidR="007E77F6">
              <w:rPr>
                <w:rFonts w:ascii="Times New Roman" w:eastAsia="Times New Roman" w:hAnsi="Times New Roman" w:cs="Times New Roman"/>
                <w:color w:val="000000"/>
              </w:rPr>
              <w:t>P</w:t>
            </w:r>
            <w:r w:rsidRPr="008E3956">
              <w:rPr>
                <w:rFonts w:ascii="Times New Roman" w:eastAsia="Times New Roman" w:hAnsi="Times New Roman" w:cs="Times New Roman"/>
                <w:color w:val="000000"/>
              </w:rPr>
              <w:t>rovince)</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0.224</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0.19</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R&amp;D intensity</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0.001</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0.00</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Liquidity</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0.09</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0.27</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Leverage</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175,830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0.93</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0.60</w:t>
            </w: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State-owned</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3,683</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Collective-owned</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10,386</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Private, shareholding</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29,558</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Private, personal capital</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88,630</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Hong Kong, Macao, Taiwan</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21,032</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312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Foreign-owned</w:t>
            </w:r>
          </w:p>
        </w:tc>
        <w:tc>
          <w:tcPr>
            <w:tcW w:w="124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21,709</w:t>
            </w: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138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15"/>
        </w:trPr>
        <w:tc>
          <w:tcPr>
            <w:tcW w:w="312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Others</w:t>
            </w:r>
          </w:p>
        </w:tc>
        <w:tc>
          <w:tcPr>
            <w:tcW w:w="124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832</w:t>
            </w:r>
          </w:p>
        </w:tc>
        <w:tc>
          <w:tcPr>
            <w:tcW w:w="138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w:t>
            </w:r>
          </w:p>
        </w:tc>
        <w:tc>
          <w:tcPr>
            <w:tcW w:w="138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w:t>
            </w:r>
          </w:p>
        </w:tc>
      </w:tr>
    </w:tbl>
    <w:p w:rsidR="0048526D" w:rsidRDefault="0048526D" w:rsidP="0048526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 Export status, export share, and the amount of firm exports are for 2007.  </w:t>
      </w:r>
    </w:p>
    <w:p w:rsidR="008E3956" w:rsidRDefault="0048526D" w:rsidP="0048526D">
      <w:pPr>
        <w:spacing w:after="0" w:line="240" w:lineRule="auto"/>
        <w:rPr>
          <w:rFonts w:ascii="Times New Roman" w:hAnsi="Times New Roman" w:cs="Times New Roman"/>
        </w:rPr>
      </w:pPr>
      <w:r>
        <w:rPr>
          <w:rFonts w:ascii="Times New Roman" w:eastAsia="Times New Roman" w:hAnsi="Times New Roman" w:cs="Times New Roman"/>
          <w:color w:val="000000"/>
        </w:rPr>
        <w:t xml:space="preserve">All other variables are measured in 2006. </w:t>
      </w:r>
      <w:r w:rsidR="008E3956">
        <w:rPr>
          <w:rFonts w:ascii="Times New Roman" w:hAnsi="Times New Roman" w:cs="Times New Roman"/>
        </w:rPr>
        <w:br w:type="page"/>
      </w:r>
    </w:p>
    <w:tbl>
      <w:tblPr>
        <w:tblW w:w="9220" w:type="dxa"/>
        <w:tblInd w:w="93" w:type="dxa"/>
        <w:tblLook w:val="04A0"/>
      </w:tblPr>
      <w:tblGrid>
        <w:gridCol w:w="2986"/>
        <w:gridCol w:w="583"/>
        <w:gridCol w:w="960"/>
        <w:gridCol w:w="960"/>
        <w:gridCol w:w="960"/>
        <w:gridCol w:w="960"/>
        <w:gridCol w:w="960"/>
        <w:gridCol w:w="960"/>
      </w:tblGrid>
      <w:tr w:rsidR="008E3956" w:rsidRPr="008E3956" w:rsidTr="008E3956">
        <w:trPr>
          <w:trHeight w:val="315"/>
        </w:trPr>
        <w:tc>
          <w:tcPr>
            <w:tcW w:w="3460" w:type="dxa"/>
            <w:gridSpan w:val="2"/>
            <w:tcBorders>
              <w:top w:val="nil"/>
              <w:left w:val="nil"/>
              <w:bottom w:val="double" w:sz="6" w:space="0" w:color="auto"/>
              <w:right w:val="nil"/>
            </w:tcBorders>
            <w:shd w:val="clear" w:color="auto" w:fill="auto"/>
            <w:noWrap/>
            <w:vAlign w:val="bottom"/>
            <w:hideMark/>
          </w:tcPr>
          <w:p w:rsidR="008E3956" w:rsidRPr="008E3956" w:rsidRDefault="008E3956" w:rsidP="00EF097A">
            <w:pPr>
              <w:spacing w:after="0" w:line="240" w:lineRule="auto"/>
              <w:rPr>
                <w:rFonts w:ascii="Times New Roman" w:eastAsia="Times New Roman" w:hAnsi="Times New Roman" w:cs="Times New Roman"/>
              </w:rPr>
            </w:pPr>
            <w:r w:rsidRPr="008E3956">
              <w:rPr>
                <w:rFonts w:ascii="Times New Roman" w:eastAsia="Times New Roman" w:hAnsi="Times New Roman" w:cs="Times New Roman"/>
              </w:rPr>
              <w:lastRenderedPageBreak/>
              <w:t>Table 2</w:t>
            </w:r>
            <w:r w:rsidR="00EF097A">
              <w:rPr>
                <w:rFonts w:ascii="Times New Roman" w:eastAsia="Times New Roman" w:hAnsi="Times New Roman" w:cs="Times New Roman"/>
              </w:rPr>
              <w:t>.</w:t>
            </w:r>
            <w:r w:rsidRPr="008E3956">
              <w:rPr>
                <w:rFonts w:ascii="Times New Roman" w:eastAsia="Times New Roman" w:hAnsi="Times New Roman" w:cs="Times New Roman"/>
              </w:rPr>
              <w:t xml:space="preserve"> Correlation Coefficients</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rPr>
            </w:pPr>
            <w:r w:rsidRPr="008E3956">
              <w:rPr>
                <w:rFonts w:ascii="Times New Roman" w:eastAsia="Times New Roman" w:hAnsi="Times New Roman" w:cs="Times New Roman"/>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rPr>
            </w:pPr>
            <w:r w:rsidRPr="008E3956">
              <w:rPr>
                <w:rFonts w:ascii="Times New Roman" w:eastAsia="Times New Roman" w:hAnsi="Times New Roman" w:cs="Times New Roman"/>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rPr>
            </w:pPr>
            <w:r w:rsidRPr="008E3956">
              <w:rPr>
                <w:rFonts w:ascii="Times New Roman" w:eastAsia="Times New Roman" w:hAnsi="Times New Roman" w:cs="Times New Roman"/>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rPr>
            </w:pPr>
            <w:r w:rsidRPr="008E3956">
              <w:rPr>
                <w:rFonts w:ascii="Times New Roman" w:eastAsia="Times New Roman" w:hAnsi="Times New Roman" w:cs="Times New Roman"/>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rPr>
            </w:pPr>
            <w:r w:rsidRPr="008E3956">
              <w:rPr>
                <w:rFonts w:ascii="Times New Roman" w:eastAsia="Times New Roman" w:hAnsi="Times New Roman" w:cs="Times New Roman"/>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rPr>
            </w:pPr>
            <w:r w:rsidRPr="008E3956">
              <w:rPr>
                <w:rFonts w:ascii="Times New Roman" w:eastAsia="Times New Roman" w:hAnsi="Times New Roman" w:cs="Times New Roman"/>
              </w:rPr>
              <w:t> </w:t>
            </w:r>
          </w:p>
        </w:tc>
      </w:tr>
      <w:tr w:rsidR="008E3956" w:rsidRPr="008E3956" w:rsidTr="008E3956">
        <w:trPr>
          <w:trHeight w:val="330"/>
        </w:trPr>
        <w:tc>
          <w:tcPr>
            <w:tcW w:w="2986"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Variables</w:t>
            </w:r>
          </w:p>
        </w:tc>
        <w:tc>
          <w:tcPr>
            <w:tcW w:w="474"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(1)</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(2)</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(3)</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(4)</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(5)</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(6)</w:t>
            </w:r>
          </w:p>
        </w:tc>
      </w:tr>
      <w:tr w:rsidR="008E3956" w:rsidRPr="008E3956" w:rsidTr="008E3956">
        <w:trPr>
          <w:trHeight w:val="315"/>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Employment</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(1)</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Wage</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(2)</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0.04</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Productivity</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(3)</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0.36</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0.22</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Productivity, revenue-based</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(4)</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0.17</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0.25</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New product share</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(5)</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0.08</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0.07</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0.03</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Spillover (Ind. &amp; Prov.)</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(6)</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0.23</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0.12</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-0.07</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0.08</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0.04</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1.00</w:t>
            </w: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Spillover (Industry)</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(7)</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0.21</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0.05</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-0.09</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0.04</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0.61</w:t>
            </w: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Spillover (Province)</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(8)</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0.11</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0.27</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-0.09</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0.02</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0.02</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0.48</w:t>
            </w: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R&amp;D intensity</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(9)</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0.11</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0.11</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0.09</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0.03</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0.21</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-0.02</w:t>
            </w: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Liquidity ratio</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(10)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-0.07</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0.09</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0.10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0.03</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0.01</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0.04</w:t>
            </w:r>
          </w:p>
        </w:tc>
      </w:tr>
      <w:tr w:rsidR="008E3956" w:rsidRPr="008E3956" w:rsidTr="008E3956">
        <w:trPr>
          <w:trHeight w:val="315"/>
        </w:trPr>
        <w:tc>
          <w:tcPr>
            <w:tcW w:w="2986"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Leverage ratio</w:t>
            </w:r>
          </w:p>
        </w:tc>
        <w:tc>
          <w:tcPr>
            <w:tcW w:w="474"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(11)</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0.06</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-0.07</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-0.09</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-0.02</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-0.01</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-0.03</w:t>
            </w:r>
          </w:p>
        </w:tc>
      </w:tr>
      <w:tr w:rsidR="008E3956" w:rsidRPr="008E3956" w:rsidTr="008E3956">
        <w:trPr>
          <w:trHeight w:val="330"/>
        </w:trPr>
        <w:tc>
          <w:tcPr>
            <w:tcW w:w="2986"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w:t>
            </w:r>
          </w:p>
        </w:tc>
        <w:tc>
          <w:tcPr>
            <w:tcW w:w="474"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30"/>
        </w:trPr>
        <w:tc>
          <w:tcPr>
            <w:tcW w:w="2986"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Variables</w:t>
            </w:r>
          </w:p>
        </w:tc>
        <w:tc>
          <w:tcPr>
            <w:tcW w:w="474"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 </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(7)</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(8)</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(9)</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(10)</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center"/>
              <w:rPr>
                <w:rFonts w:ascii="Times New Roman" w:eastAsia="Times New Roman" w:hAnsi="Times New Roman" w:cs="Times New Roman"/>
                <w:color w:val="000000"/>
              </w:rPr>
            </w:pPr>
            <w:r w:rsidRPr="008E3956">
              <w:rPr>
                <w:rFonts w:ascii="Times New Roman" w:eastAsia="Times New Roman" w:hAnsi="Times New Roman" w:cs="Times New Roman"/>
                <w:color w:val="000000"/>
              </w:rPr>
              <w:t>(11)</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15"/>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Spillover (Industry)</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(7)</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Spillover (Province)</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(8)</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0.31</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R&amp;D intensity</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(9)</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0.01</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00"/>
        </w:trPr>
        <w:tc>
          <w:tcPr>
            <w:tcW w:w="2986"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Liquidity ratio</w:t>
            </w:r>
          </w:p>
        </w:tc>
        <w:tc>
          <w:tcPr>
            <w:tcW w:w="474"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(10)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0.05</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0.06</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0.03</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r w:rsidR="008E3956" w:rsidRPr="008E3956" w:rsidTr="008E3956">
        <w:trPr>
          <w:trHeight w:val="315"/>
        </w:trPr>
        <w:tc>
          <w:tcPr>
            <w:tcW w:w="2986"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Leverage ratio</w:t>
            </w:r>
          </w:p>
        </w:tc>
        <w:tc>
          <w:tcPr>
            <w:tcW w:w="474"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r w:rsidRPr="008E3956">
              <w:rPr>
                <w:rFonts w:ascii="Times New Roman" w:eastAsia="Times New Roman" w:hAnsi="Times New Roman" w:cs="Times New Roman"/>
                <w:color w:val="000000"/>
              </w:rPr>
              <w:t>(11)</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-0.04</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-0.04</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-0.02</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-0.88</w:t>
            </w:r>
          </w:p>
        </w:tc>
        <w:tc>
          <w:tcPr>
            <w:tcW w:w="960" w:type="dxa"/>
            <w:tcBorders>
              <w:top w:val="nil"/>
              <w:left w:val="nil"/>
              <w:bottom w:val="double" w:sz="6" w:space="0" w:color="auto"/>
              <w:right w:val="nil"/>
            </w:tcBorders>
            <w:shd w:val="clear" w:color="auto" w:fill="auto"/>
            <w:noWrap/>
            <w:vAlign w:val="bottom"/>
            <w:hideMark/>
          </w:tcPr>
          <w:p w:rsidR="008E3956" w:rsidRPr="008E3956" w:rsidRDefault="008E3956" w:rsidP="008E3956">
            <w:pPr>
              <w:spacing w:after="0" w:line="240" w:lineRule="auto"/>
              <w:jc w:val="right"/>
              <w:rPr>
                <w:rFonts w:ascii="Times New Roman" w:eastAsia="Times New Roman" w:hAnsi="Times New Roman" w:cs="Times New Roman"/>
                <w:color w:val="000000"/>
              </w:rPr>
            </w:pPr>
            <w:r w:rsidRPr="008E3956">
              <w:rPr>
                <w:rFonts w:ascii="Times New Roman" w:eastAsia="Times New Roman" w:hAnsi="Times New Roman" w:cs="Times New Roman"/>
                <w:color w:val="000000"/>
              </w:rPr>
              <w:t>1.00</w:t>
            </w:r>
          </w:p>
        </w:tc>
        <w:tc>
          <w:tcPr>
            <w:tcW w:w="960" w:type="dxa"/>
            <w:tcBorders>
              <w:top w:val="nil"/>
              <w:left w:val="nil"/>
              <w:bottom w:val="nil"/>
              <w:right w:val="nil"/>
            </w:tcBorders>
            <w:shd w:val="clear" w:color="auto" w:fill="auto"/>
            <w:noWrap/>
            <w:vAlign w:val="bottom"/>
            <w:hideMark/>
          </w:tcPr>
          <w:p w:rsidR="008E3956" w:rsidRPr="008E3956" w:rsidRDefault="008E3956" w:rsidP="008E3956">
            <w:pPr>
              <w:spacing w:after="0" w:line="240" w:lineRule="auto"/>
              <w:rPr>
                <w:rFonts w:ascii="Times New Roman" w:eastAsia="Times New Roman" w:hAnsi="Times New Roman" w:cs="Times New Roman"/>
                <w:color w:val="000000"/>
              </w:rPr>
            </w:pPr>
          </w:p>
        </w:tc>
      </w:tr>
    </w:tbl>
    <w:p w:rsidR="00962FC2" w:rsidRDefault="00962FC2">
      <w:pPr>
        <w:rPr>
          <w:rFonts w:ascii="Times New Roman" w:hAnsi="Times New Roman" w:cs="Times New Roman"/>
        </w:rPr>
      </w:pPr>
      <w:r>
        <w:rPr>
          <w:rFonts w:ascii="Times New Roman" w:hAnsi="Times New Roman" w:cs="Times New Roman"/>
        </w:rPr>
        <w:br w:type="page"/>
      </w:r>
    </w:p>
    <w:tbl>
      <w:tblPr>
        <w:tblW w:w="8300" w:type="dxa"/>
        <w:tblInd w:w="93" w:type="dxa"/>
        <w:tblLook w:val="04A0"/>
      </w:tblPr>
      <w:tblGrid>
        <w:gridCol w:w="3900"/>
        <w:gridCol w:w="1103"/>
        <w:gridCol w:w="1103"/>
        <w:gridCol w:w="1100"/>
        <w:gridCol w:w="1100"/>
      </w:tblGrid>
      <w:tr w:rsidR="0066391F" w:rsidRPr="0066391F" w:rsidTr="0066391F">
        <w:trPr>
          <w:trHeight w:val="270"/>
        </w:trPr>
        <w:tc>
          <w:tcPr>
            <w:tcW w:w="8300" w:type="dxa"/>
            <w:gridSpan w:val="5"/>
            <w:tcBorders>
              <w:top w:val="nil"/>
              <w:left w:val="nil"/>
              <w:bottom w:val="double" w:sz="6" w:space="0" w:color="auto"/>
              <w:right w:val="nil"/>
            </w:tcBorders>
            <w:shd w:val="clear" w:color="auto" w:fill="auto"/>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lastRenderedPageBreak/>
              <w:t>Table 3</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Determinants of the Decision to Export (</w:t>
            </w:r>
            <w:proofErr w:type="spellStart"/>
            <w:r>
              <w:rPr>
                <w:rFonts w:ascii="Times New Roman" w:eastAsia="Times New Roman" w:hAnsi="Times New Roman" w:cs="Times New Roman"/>
                <w:color w:val="000000"/>
                <w:sz w:val="20"/>
                <w:szCs w:val="20"/>
              </w:rPr>
              <w:t>Probit</w:t>
            </w:r>
            <w:proofErr w:type="spellEnd"/>
            <w:r>
              <w:rPr>
                <w:rFonts w:ascii="Times New Roman" w:eastAsia="Times New Roman" w:hAnsi="Times New Roman" w:cs="Times New Roman"/>
                <w:color w:val="000000"/>
                <w:sz w:val="20"/>
                <w:szCs w:val="20"/>
              </w:rPr>
              <w:t>) and How Much to Export (</w:t>
            </w:r>
            <w:proofErr w:type="spellStart"/>
            <w:r>
              <w:rPr>
                <w:rFonts w:ascii="Times New Roman" w:eastAsia="Times New Roman" w:hAnsi="Times New Roman" w:cs="Times New Roman"/>
                <w:color w:val="000000"/>
                <w:sz w:val="20"/>
                <w:szCs w:val="20"/>
              </w:rPr>
              <w:t>Tobit</w:t>
            </w:r>
            <w:proofErr w:type="spellEnd"/>
            <w:r>
              <w:rPr>
                <w:rFonts w:ascii="Times New Roman" w:eastAsia="Times New Roman" w:hAnsi="Times New Roman" w:cs="Times New Roman"/>
                <w:color w:val="000000"/>
                <w:sz w:val="20"/>
                <w:szCs w:val="20"/>
              </w:rPr>
              <w:t>) in 2007</w:t>
            </w:r>
          </w:p>
        </w:tc>
      </w:tr>
      <w:tr w:rsidR="0066391F" w:rsidRPr="0066391F" w:rsidTr="0066391F">
        <w:trPr>
          <w:trHeight w:val="285"/>
        </w:trPr>
        <w:tc>
          <w:tcPr>
            <w:tcW w:w="3900" w:type="dxa"/>
            <w:tcBorders>
              <w:top w:val="nil"/>
              <w:left w:val="nil"/>
              <w:bottom w:val="double" w:sz="6" w:space="0" w:color="auto"/>
              <w:right w:val="single" w:sz="4" w:space="0" w:color="auto"/>
            </w:tcBorders>
            <w:shd w:val="clear" w:color="auto" w:fill="auto"/>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2206" w:type="dxa"/>
            <w:gridSpan w:val="2"/>
            <w:tcBorders>
              <w:top w:val="double" w:sz="6" w:space="0" w:color="auto"/>
              <w:left w:val="nil"/>
              <w:bottom w:val="double" w:sz="6" w:space="0" w:color="auto"/>
              <w:right w:val="single" w:sz="4" w:space="0" w:color="000000"/>
            </w:tcBorders>
            <w:shd w:val="clear" w:color="auto" w:fill="auto"/>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proofErr w:type="spellStart"/>
            <w:r w:rsidRPr="0066391F">
              <w:rPr>
                <w:rFonts w:ascii="Times New Roman" w:eastAsia="Times New Roman" w:hAnsi="Times New Roman" w:cs="Times New Roman"/>
                <w:color w:val="000000"/>
                <w:sz w:val="20"/>
                <w:szCs w:val="20"/>
              </w:rPr>
              <w:t>Probit</w:t>
            </w:r>
            <w:proofErr w:type="spellEnd"/>
          </w:p>
        </w:tc>
        <w:tc>
          <w:tcPr>
            <w:tcW w:w="2194" w:type="dxa"/>
            <w:gridSpan w:val="2"/>
            <w:tcBorders>
              <w:top w:val="double" w:sz="6" w:space="0" w:color="auto"/>
              <w:left w:val="nil"/>
              <w:bottom w:val="double" w:sz="6" w:space="0" w:color="auto"/>
              <w:right w:val="nil"/>
            </w:tcBorders>
            <w:shd w:val="clear" w:color="auto" w:fill="auto"/>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proofErr w:type="spellStart"/>
            <w:r w:rsidRPr="0066391F">
              <w:rPr>
                <w:rFonts w:ascii="Times New Roman" w:eastAsia="Times New Roman" w:hAnsi="Times New Roman" w:cs="Times New Roman"/>
                <w:color w:val="000000"/>
                <w:sz w:val="20"/>
                <w:szCs w:val="20"/>
              </w:rPr>
              <w:t>Tobit</w:t>
            </w:r>
            <w:proofErr w:type="spellEnd"/>
          </w:p>
        </w:tc>
      </w:tr>
      <w:tr w:rsidR="0066391F" w:rsidRPr="0066391F" w:rsidTr="0066391F">
        <w:trPr>
          <w:trHeight w:val="285"/>
        </w:trPr>
        <w:tc>
          <w:tcPr>
            <w:tcW w:w="3900" w:type="dxa"/>
            <w:tcBorders>
              <w:top w:val="nil"/>
              <w:left w:val="nil"/>
              <w:bottom w:val="double" w:sz="6" w:space="0" w:color="auto"/>
              <w:right w:val="single" w:sz="4" w:space="0" w:color="auto"/>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w:t>
            </w:r>
          </w:p>
        </w:tc>
        <w:tc>
          <w:tcPr>
            <w:tcW w:w="1103" w:type="dxa"/>
            <w:tcBorders>
              <w:top w:val="nil"/>
              <w:left w:val="nil"/>
              <w:bottom w:val="double" w:sz="6" w:space="0" w:color="auto"/>
              <w:right w:val="single" w:sz="4" w:space="0" w:color="auto"/>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w:t>
            </w:r>
          </w:p>
        </w:tc>
        <w:tc>
          <w:tcPr>
            <w:tcW w:w="1097"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w:t>
            </w:r>
          </w:p>
        </w:tc>
        <w:tc>
          <w:tcPr>
            <w:tcW w:w="1097"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(4)</w:t>
            </w:r>
          </w:p>
        </w:tc>
      </w:tr>
      <w:tr w:rsidR="0066391F" w:rsidRPr="0066391F" w:rsidTr="0066391F">
        <w:trPr>
          <w:trHeight w:val="270"/>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Exported last year</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2.695</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2.695</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23.193</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23.193</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(0.012)***</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(0.012)***</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(0.064)***</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(0.064)***</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Exported two years ago</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0.919</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0.919</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10.169</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10.170</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(0.022)***</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(0.022)***</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(0.193)***</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(0.193)***</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Log Employment</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0.195</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0.197</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1.262</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1.271</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(0.007)***</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(0.007)***</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(0.031)***</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(0.031)***</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Log Wage</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0.119</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0.119</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0.856</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0.856</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(0.013)***</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(0.013)***</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(0.064)***</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(0.064)***</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Productivity</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0.019</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0.018</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0.362</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0.355</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(0.006)***</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(0.006)***</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(0.032)***</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(0.032)***</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New product share</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0.154</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0.154</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0.755</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0.754</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(0.038)***</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(0.038)***</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(0.160)***</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(0.160)***</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7E77F6">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Spillover (</w:t>
            </w:r>
            <w:r w:rsidR="007E77F6">
              <w:rPr>
                <w:rFonts w:ascii="Times New Roman" w:eastAsia="Times New Roman" w:hAnsi="Times New Roman" w:cs="Times New Roman"/>
                <w:color w:val="000000"/>
                <w:sz w:val="20"/>
                <w:szCs w:val="20"/>
              </w:rPr>
              <w:t>I</w:t>
            </w:r>
            <w:r w:rsidRPr="0066391F">
              <w:rPr>
                <w:rFonts w:ascii="Times New Roman" w:eastAsia="Times New Roman" w:hAnsi="Times New Roman" w:cs="Times New Roman"/>
                <w:color w:val="000000"/>
                <w:sz w:val="20"/>
                <w:szCs w:val="20"/>
              </w:rPr>
              <w:t xml:space="preserve">ndustry &amp; </w:t>
            </w:r>
            <w:r w:rsidR="007E77F6">
              <w:rPr>
                <w:rFonts w:ascii="Times New Roman" w:eastAsia="Times New Roman" w:hAnsi="Times New Roman" w:cs="Times New Roman"/>
                <w:color w:val="000000"/>
                <w:sz w:val="20"/>
                <w:szCs w:val="20"/>
              </w:rPr>
              <w:t>P</w:t>
            </w:r>
            <w:r w:rsidRPr="0066391F">
              <w:rPr>
                <w:rFonts w:ascii="Times New Roman" w:eastAsia="Times New Roman" w:hAnsi="Times New Roman" w:cs="Times New Roman"/>
                <w:color w:val="000000"/>
                <w:sz w:val="20"/>
                <w:szCs w:val="20"/>
              </w:rPr>
              <w:t>rovince)</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1.273</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1.273</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6.516</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6.518</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(0.026)***</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(0.026)***</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(0.117)***</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(0.117)***</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Spillover (Industry)</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0.135</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0.134</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1.040</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1.036</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(0.048)***</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(0.048)***</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(0.221)***</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(0.221)***</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Spillover (Province)</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0.004</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0.004</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-0.284</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-0.286</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(0.041)</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(0.041)</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(0.179)</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(0.179)</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R&amp;D intensity</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5.675</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5.626</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27.437</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27.214</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(1.171)***</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(1.170)***</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(5.477)***</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(5.476)***</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Liquidity ratio</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-0.029</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-0.238</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(0.021)</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(0.104)**</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Leverage ratio</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0.000</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0.040</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(0.010)</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(0.049)</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Collective-owned</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-0.093</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-0.095</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-0.552</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-0.560</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(0.048)*</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(0.047)**</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(0.287)*</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(0.287)*</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Private, shareholding</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0.095</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0.094</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0.746</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0.745</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(0.042)**</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(0.042)**</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(0.255)***</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(0.255)***</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Private, personal capital</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0.103</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0.103</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0.791</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0.794</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(0.042)**</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(0.042)**</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(0.251)***</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(0.251)***</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Hong Kong, Macao, Taiwan</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0.406</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0.403</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2.162</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2.146</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(0.043)***</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(0.043)***</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(0.255)***</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(0.255)***</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Foreign-owned</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0.448</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0.446</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2.509</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2.493</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(0.043)***</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(0.043)***</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(0.253)***</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(0.253)***</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Other</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0.055</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0.054</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0.382</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0.381</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(0.090)</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(0.090)</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(0.561)</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(0.560)</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Constant</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-3.532</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-3.538</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-23.265</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-23.346</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(0.079)***</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(0.080)***</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(0.436)***</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(0.437)***</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Pseudo R</w:t>
            </w:r>
            <w:r>
              <w:rPr>
                <w:rFonts w:ascii="Times New Roman" w:eastAsia="Times New Roman" w:hAnsi="Times New Roman" w:cs="Times New Roman"/>
                <w:color w:val="000000"/>
                <w:sz w:val="20"/>
                <w:szCs w:val="20"/>
              </w:rPr>
              <w:t>-squared</w:t>
            </w:r>
            <w:r w:rsidRPr="0066391F">
              <w:rPr>
                <w:rFonts w:ascii="Times New Roman" w:eastAsia="Times New Roman" w:hAnsi="Times New Roman" w:cs="Times New Roman"/>
                <w:color w:val="000000"/>
                <w:sz w:val="20"/>
                <w:szCs w:val="20"/>
              </w:rPr>
              <w:t xml:space="preserve"> </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0.7149</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0.7149</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0.3141</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0.3141</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roofErr w:type="spellStart"/>
            <w:r w:rsidRPr="0066391F">
              <w:rPr>
                <w:rFonts w:ascii="Times New Roman" w:eastAsia="Times New Roman" w:hAnsi="Times New Roman" w:cs="Times New Roman"/>
                <w:color w:val="000000"/>
                <w:sz w:val="20"/>
                <w:szCs w:val="20"/>
              </w:rPr>
              <w:t>Prob</w:t>
            </w:r>
            <w:proofErr w:type="spellEnd"/>
            <w:r w:rsidRPr="0066391F">
              <w:rPr>
                <w:rFonts w:ascii="Times New Roman" w:eastAsia="Times New Roman" w:hAnsi="Times New Roman" w:cs="Times New Roman"/>
                <w:color w:val="000000"/>
                <w:sz w:val="20"/>
                <w:szCs w:val="20"/>
              </w:rPr>
              <w:t xml:space="preserve"> &gt; chi</w:t>
            </w:r>
            <w:r>
              <w:rPr>
                <w:rFonts w:ascii="Times New Roman" w:eastAsia="Times New Roman" w:hAnsi="Times New Roman" w:cs="Times New Roman"/>
                <w:color w:val="000000"/>
                <w:sz w:val="20"/>
                <w:szCs w:val="20"/>
              </w:rPr>
              <w:t>-square</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0.0000</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0.0000</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0.0000</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0.0000</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left-censored observations</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122</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 xml:space="preserve">264 </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122</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264</w:t>
            </w:r>
          </w:p>
        </w:tc>
      </w:tr>
      <w:tr w:rsidR="0066391F" w:rsidRPr="0066391F" w:rsidTr="0066391F">
        <w:trPr>
          <w:trHeight w:val="255"/>
        </w:trPr>
        <w:tc>
          <w:tcPr>
            <w:tcW w:w="390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Correctly classified</w:t>
            </w:r>
          </w:p>
        </w:tc>
        <w:tc>
          <w:tcPr>
            <w:tcW w:w="1103"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94.58%</w:t>
            </w:r>
          </w:p>
        </w:tc>
        <w:tc>
          <w:tcPr>
            <w:tcW w:w="1103"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94.58%</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w:t>
            </w:r>
          </w:p>
        </w:tc>
        <w:tc>
          <w:tcPr>
            <w:tcW w:w="1097"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w:t>
            </w:r>
          </w:p>
        </w:tc>
      </w:tr>
      <w:tr w:rsidR="0066391F" w:rsidRPr="0066391F" w:rsidTr="0066391F">
        <w:trPr>
          <w:trHeight w:val="270"/>
        </w:trPr>
        <w:tc>
          <w:tcPr>
            <w:tcW w:w="3900" w:type="dxa"/>
            <w:tcBorders>
              <w:top w:val="nil"/>
              <w:left w:val="nil"/>
              <w:bottom w:val="double" w:sz="6" w:space="0" w:color="auto"/>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Observations</w:t>
            </w:r>
          </w:p>
        </w:tc>
        <w:tc>
          <w:tcPr>
            <w:tcW w:w="1103"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175</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830</w:t>
            </w:r>
          </w:p>
        </w:tc>
        <w:tc>
          <w:tcPr>
            <w:tcW w:w="1103" w:type="dxa"/>
            <w:tcBorders>
              <w:top w:val="nil"/>
              <w:left w:val="nil"/>
              <w:bottom w:val="double" w:sz="6" w:space="0" w:color="auto"/>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175</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830</w:t>
            </w:r>
          </w:p>
        </w:tc>
        <w:tc>
          <w:tcPr>
            <w:tcW w:w="1097"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175</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830</w:t>
            </w:r>
          </w:p>
        </w:tc>
        <w:tc>
          <w:tcPr>
            <w:tcW w:w="1097"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175</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830</w:t>
            </w:r>
          </w:p>
        </w:tc>
      </w:tr>
    </w:tbl>
    <w:p w:rsidR="00C53D88" w:rsidRDefault="00C53D88" w:rsidP="00EE415E">
      <w:pPr>
        <w:spacing w:after="0" w:line="240" w:lineRule="auto"/>
        <w:ind w:left="360" w:hanging="360"/>
        <w:jc w:val="both"/>
        <w:rPr>
          <w:rFonts w:ascii="Times New Roman" w:hAnsi="Times New Roman" w:cs="Times New Roman"/>
          <w:sz w:val="20"/>
          <w:szCs w:val="20"/>
        </w:rPr>
      </w:pPr>
      <w:r w:rsidRPr="00C53D88">
        <w:rPr>
          <w:rFonts w:ascii="Times New Roman" w:hAnsi="Times New Roman" w:cs="Times New Roman"/>
          <w:sz w:val="20"/>
          <w:szCs w:val="20"/>
        </w:rPr>
        <w:t>Notes:</w:t>
      </w:r>
      <w:r>
        <w:rPr>
          <w:rFonts w:ascii="Times New Roman" w:hAnsi="Times New Roman" w:cs="Times New Roman"/>
          <w:sz w:val="20"/>
          <w:szCs w:val="20"/>
        </w:rPr>
        <w:t xml:space="preserve"> Numbers in parentheses are </w:t>
      </w:r>
      <w:r w:rsidR="0066391F">
        <w:rPr>
          <w:rFonts w:ascii="Times New Roman" w:hAnsi="Times New Roman" w:cs="Times New Roman"/>
          <w:sz w:val="20"/>
          <w:szCs w:val="20"/>
        </w:rPr>
        <w:t xml:space="preserve">robust </w:t>
      </w:r>
      <w:r>
        <w:rPr>
          <w:rFonts w:ascii="Times New Roman" w:hAnsi="Times New Roman" w:cs="Times New Roman"/>
          <w:sz w:val="20"/>
          <w:szCs w:val="20"/>
        </w:rPr>
        <w:t xml:space="preserve">standard errors. ***, **, and * significant at 1%, 5%, and 10% level. </w:t>
      </w:r>
    </w:p>
    <w:p w:rsidR="0066391F" w:rsidRDefault="00C53D88" w:rsidP="00EE415E">
      <w:pPr>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Regressions include two-digit industry and province location qualitative indicators.</w:t>
      </w:r>
    </w:p>
    <w:p w:rsidR="0066391F" w:rsidRDefault="0066391F">
      <w:pPr>
        <w:rPr>
          <w:rFonts w:ascii="Times New Roman" w:hAnsi="Times New Roman" w:cs="Times New Roman"/>
          <w:sz w:val="20"/>
          <w:szCs w:val="20"/>
        </w:rPr>
      </w:pPr>
      <w:r>
        <w:rPr>
          <w:rFonts w:ascii="Times New Roman" w:hAnsi="Times New Roman" w:cs="Times New Roman"/>
          <w:sz w:val="20"/>
          <w:szCs w:val="20"/>
        </w:rPr>
        <w:br w:type="page"/>
      </w:r>
    </w:p>
    <w:tbl>
      <w:tblPr>
        <w:tblW w:w="8300" w:type="dxa"/>
        <w:tblInd w:w="93" w:type="dxa"/>
        <w:tblLook w:val="04A0"/>
      </w:tblPr>
      <w:tblGrid>
        <w:gridCol w:w="3240"/>
        <w:gridCol w:w="1270"/>
        <w:gridCol w:w="1270"/>
        <w:gridCol w:w="1260"/>
        <w:gridCol w:w="1260"/>
      </w:tblGrid>
      <w:tr w:rsidR="0066391F" w:rsidRPr="0066391F" w:rsidTr="0066391F">
        <w:trPr>
          <w:trHeight w:val="270"/>
        </w:trPr>
        <w:tc>
          <w:tcPr>
            <w:tcW w:w="8300" w:type="dxa"/>
            <w:gridSpan w:val="5"/>
            <w:tcBorders>
              <w:top w:val="nil"/>
              <w:left w:val="nil"/>
              <w:bottom w:val="double" w:sz="6" w:space="0" w:color="auto"/>
              <w:right w:val="nil"/>
            </w:tcBorders>
            <w:shd w:val="clear" w:color="auto" w:fill="auto"/>
            <w:vAlign w:val="bottom"/>
            <w:hideMark/>
          </w:tcPr>
          <w:p w:rsid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lastRenderedPageBreak/>
              <w:t xml:space="preserve">Table </w:t>
            </w:r>
            <w:r>
              <w:rPr>
                <w:rFonts w:ascii="Times New Roman" w:eastAsia="Times New Roman" w:hAnsi="Times New Roman" w:cs="Times New Roman"/>
                <w:color w:val="000000"/>
                <w:sz w:val="20"/>
                <w:szCs w:val="20"/>
              </w:rPr>
              <w:t>4A.</w:t>
            </w:r>
            <w:r w:rsidRPr="0066391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Determinants of the Decision to Export (</w:t>
            </w:r>
            <w:proofErr w:type="spellStart"/>
            <w:r>
              <w:rPr>
                <w:rFonts w:ascii="Times New Roman" w:eastAsia="Times New Roman" w:hAnsi="Times New Roman" w:cs="Times New Roman"/>
                <w:color w:val="000000"/>
                <w:sz w:val="20"/>
                <w:szCs w:val="20"/>
              </w:rPr>
              <w:t>Probit</w:t>
            </w:r>
            <w:proofErr w:type="spellEnd"/>
            <w:r>
              <w:rPr>
                <w:rFonts w:ascii="Times New Roman" w:eastAsia="Times New Roman" w:hAnsi="Times New Roman" w:cs="Times New Roman"/>
                <w:color w:val="000000"/>
                <w:sz w:val="20"/>
                <w:szCs w:val="20"/>
              </w:rPr>
              <w:t>) and How Much to Export (</w:t>
            </w:r>
            <w:proofErr w:type="spellStart"/>
            <w:r>
              <w:rPr>
                <w:rFonts w:ascii="Times New Roman" w:eastAsia="Times New Roman" w:hAnsi="Times New Roman" w:cs="Times New Roman"/>
                <w:color w:val="000000"/>
                <w:sz w:val="20"/>
                <w:szCs w:val="20"/>
              </w:rPr>
              <w:t>Tobit</w:t>
            </w:r>
            <w:proofErr w:type="spellEnd"/>
            <w:r>
              <w:rPr>
                <w:rFonts w:ascii="Times New Roman" w:eastAsia="Times New Roman" w:hAnsi="Times New Roman" w:cs="Times New Roman"/>
                <w:color w:val="000000"/>
                <w:sz w:val="20"/>
                <w:szCs w:val="20"/>
              </w:rPr>
              <w:t>) in 2007</w:t>
            </w:r>
          </w:p>
          <w:p w:rsidR="0066391F" w:rsidRPr="0066391F" w:rsidRDefault="0066391F" w:rsidP="006639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Sample: Continuous Exporters</w:t>
            </w:r>
          </w:p>
        </w:tc>
      </w:tr>
      <w:tr w:rsidR="0066391F" w:rsidRPr="0066391F" w:rsidTr="0066391F">
        <w:trPr>
          <w:trHeight w:val="270"/>
        </w:trPr>
        <w:tc>
          <w:tcPr>
            <w:tcW w:w="3240" w:type="dxa"/>
            <w:tcBorders>
              <w:top w:val="nil"/>
              <w:left w:val="nil"/>
              <w:bottom w:val="double" w:sz="6" w:space="0" w:color="auto"/>
              <w:right w:val="single" w:sz="4" w:space="0" w:color="auto"/>
            </w:tcBorders>
            <w:shd w:val="clear" w:color="auto" w:fill="auto"/>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2540" w:type="dxa"/>
            <w:gridSpan w:val="2"/>
            <w:tcBorders>
              <w:top w:val="nil"/>
              <w:left w:val="nil"/>
              <w:bottom w:val="double" w:sz="6" w:space="0" w:color="auto"/>
              <w:right w:val="single" w:sz="4" w:space="0" w:color="000000"/>
            </w:tcBorders>
            <w:shd w:val="clear" w:color="auto" w:fill="auto"/>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proofErr w:type="spellStart"/>
            <w:r w:rsidRPr="0066391F">
              <w:rPr>
                <w:rFonts w:ascii="Times New Roman" w:eastAsia="Times New Roman" w:hAnsi="Times New Roman" w:cs="Times New Roman"/>
                <w:color w:val="000000"/>
                <w:sz w:val="20"/>
                <w:szCs w:val="20"/>
              </w:rPr>
              <w:t>Probit</w:t>
            </w:r>
            <w:proofErr w:type="spellEnd"/>
          </w:p>
        </w:tc>
        <w:tc>
          <w:tcPr>
            <w:tcW w:w="2520" w:type="dxa"/>
            <w:gridSpan w:val="2"/>
            <w:tcBorders>
              <w:top w:val="nil"/>
              <w:left w:val="nil"/>
              <w:bottom w:val="double" w:sz="6" w:space="0" w:color="auto"/>
              <w:right w:val="nil"/>
            </w:tcBorders>
            <w:shd w:val="clear" w:color="auto" w:fill="auto"/>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proofErr w:type="spellStart"/>
            <w:r w:rsidRPr="0066391F">
              <w:rPr>
                <w:rFonts w:ascii="Times New Roman" w:eastAsia="Times New Roman" w:hAnsi="Times New Roman" w:cs="Times New Roman"/>
                <w:color w:val="000000"/>
                <w:sz w:val="20"/>
                <w:szCs w:val="20"/>
              </w:rPr>
              <w:t>Tobit</w:t>
            </w:r>
            <w:proofErr w:type="spellEnd"/>
          </w:p>
        </w:tc>
      </w:tr>
      <w:tr w:rsidR="0066391F" w:rsidRPr="0066391F" w:rsidTr="0066391F">
        <w:trPr>
          <w:trHeight w:val="285"/>
        </w:trPr>
        <w:tc>
          <w:tcPr>
            <w:tcW w:w="3240" w:type="dxa"/>
            <w:tcBorders>
              <w:top w:val="nil"/>
              <w:left w:val="nil"/>
              <w:bottom w:val="double" w:sz="6" w:space="0" w:color="auto"/>
              <w:right w:val="single" w:sz="4" w:space="0" w:color="auto"/>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w:t>
            </w:r>
          </w:p>
        </w:tc>
        <w:tc>
          <w:tcPr>
            <w:tcW w:w="1270" w:type="dxa"/>
            <w:tcBorders>
              <w:top w:val="nil"/>
              <w:left w:val="nil"/>
              <w:bottom w:val="double" w:sz="6" w:space="0" w:color="auto"/>
              <w:right w:val="single" w:sz="4" w:space="0" w:color="auto"/>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w:t>
            </w:r>
          </w:p>
        </w:tc>
        <w:tc>
          <w:tcPr>
            <w:tcW w:w="1260"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w:t>
            </w:r>
          </w:p>
        </w:tc>
        <w:tc>
          <w:tcPr>
            <w:tcW w:w="1260"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jc w:val="center"/>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(4)</w:t>
            </w:r>
          </w:p>
        </w:tc>
      </w:tr>
      <w:tr w:rsidR="0066391F" w:rsidRPr="0066391F" w:rsidTr="0066391F">
        <w:trPr>
          <w:trHeight w:val="270"/>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Log Employment</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0.177</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0.178</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0.884</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0.889</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(0.011)***</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(0.011)***</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(0.024)***</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(0.024)***</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Log Wage</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0.090</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0.090</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0.440</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0.441</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(0.024)***</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(0.024)***</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(0.053)***</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(0.053)***</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Productivity</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0.023</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0.022</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0.465</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0.461</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(0.011)**</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(0.011)*</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(0.026)***</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(0.026)***</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New product share</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0.119</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0.119</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0.315</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0.314</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(0.059)**</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(0.059)**</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(0.109)***</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(0.109)***</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7E77F6">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Spillover (</w:t>
            </w:r>
            <w:r w:rsidR="007E77F6">
              <w:rPr>
                <w:rFonts w:ascii="Times New Roman" w:eastAsia="Times New Roman" w:hAnsi="Times New Roman" w:cs="Times New Roman"/>
                <w:color w:val="000000"/>
                <w:sz w:val="20"/>
                <w:szCs w:val="20"/>
              </w:rPr>
              <w:t>I</w:t>
            </w:r>
            <w:r w:rsidRPr="0066391F">
              <w:rPr>
                <w:rFonts w:ascii="Times New Roman" w:eastAsia="Times New Roman" w:hAnsi="Times New Roman" w:cs="Times New Roman"/>
                <w:color w:val="000000"/>
                <w:sz w:val="20"/>
                <w:szCs w:val="20"/>
              </w:rPr>
              <w:t xml:space="preserve">ndustry &amp; </w:t>
            </w:r>
            <w:r w:rsidR="007E77F6">
              <w:rPr>
                <w:rFonts w:ascii="Times New Roman" w:eastAsia="Times New Roman" w:hAnsi="Times New Roman" w:cs="Times New Roman"/>
                <w:color w:val="000000"/>
                <w:sz w:val="20"/>
                <w:szCs w:val="20"/>
              </w:rPr>
              <w:t>P</w:t>
            </w:r>
            <w:r w:rsidRPr="0066391F">
              <w:rPr>
                <w:rFonts w:ascii="Times New Roman" w:eastAsia="Times New Roman" w:hAnsi="Times New Roman" w:cs="Times New Roman"/>
                <w:color w:val="000000"/>
                <w:sz w:val="20"/>
                <w:szCs w:val="20"/>
              </w:rPr>
              <w:t>rovince)</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1.195</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1.196</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3.952</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3.954</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(0.042)***</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(0.042)***</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(0.087)***</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(0.087)***</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Spillover (Industry)</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-0.212</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-0.212</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-0.549</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-0.550</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(0.079)***</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(0.079)***</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(0.162)***</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(0.162)***</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Spillover (Province)</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0.067</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0.067</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-0.142</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-0.144</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(0.067)</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(0.067)</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(0.132)</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(0.132)</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R&amp;D intensity</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3.919</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3.885</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3.869</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3.763</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(2.153)*</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(2.152)*</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(3.917)</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(3.918)</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Liquidity ratio</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0.042</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-0.033</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(0.038)</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(0.084)</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Leverage ratio</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-0.032</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-0.039</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(0.018)*</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(0.042)</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Collective-owned</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-0.174</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-0.175</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-0.146</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-0.151</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(0.105)*</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(0.105)*</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(0.285)</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(0.285)</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Private, shareholding</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-0.087</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-0.088</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0.095</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0.093</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(0.094)</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(0.094)</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(0.243)</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(0.243)</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Private, personal capital</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-0.058</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-0.058</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0.282</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0.282</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(0.093)</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(0.093)</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(0.240)</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(0.240)</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Hong Kong, Macao, Taiwan</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0.171</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0.168</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0.764</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0.752</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(0.094)*</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(0.094)*</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(0.239)***</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(0.239)***</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Foreign-owned</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0.145</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0.143</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0.854</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0.842</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(0.093)</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(0.093)</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(0.237)***</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(0.237)***</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Other</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-0.065</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-0.066</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0.132</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0.132</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(0.211)</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(0.211)</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(0.555)</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(0.555)</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Constant</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-0.022</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0.011</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6.791</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6.811</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(0.162)</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(0.163)</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(0.376)***</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(0.377)***</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Pseudo R</w:t>
            </w:r>
            <w:r>
              <w:rPr>
                <w:rFonts w:ascii="Times New Roman" w:eastAsia="Times New Roman" w:hAnsi="Times New Roman" w:cs="Times New Roman"/>
                <w:color w:val="000000"/>
                <w:sz w:val="20"/>
                <w:szCs w:val="20"/>
              </w:rPr>
              <w:t>-squared</w:t>
            </w:r>
            <w:r w:rsidRPr="0066391F">
              <w:rPr>
                <w:rFonts w:ascii="Times New Roman" w:eastAsia="Times New Roman" w:hAnsi="Times New Roman" w:cs="Times New Roman"/>
                <w:color w:val="000000"/>
                <w:sz w:val="20"/>
                <w:szCs w:val="20"/>
              </w:rPr>
              <w:t xml:space="preserve"> </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0.0938</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0.0939</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0.0265</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0.0265</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proofErr w:type="spellStart"/>
            <w:r w:rsidRPr="0066391F">
              <w:rPr>
                <w:rFonts w:ascii="Times New Roman" w:eastAsia="Times New Roman" w:hAnsi="Times New Roman" w:cs="Times New Roman"/>
                <w:color w:val="000000"/>
                <w:sz w:val="20"/>
                <w:szCs w:val="20"/>
              </w:rPr>
              <w:t>Prob</w:t>
            </w:r>
            <w:proofErr w:type="spellEnd"/>
            <w:r w:rsidRPr="0066391F">
              <w:rPr>
                <w:rFonts w:ascii="Times New Roman" w:eastAsia="Times New Roman" w:hAnsi="Times New Roman" w:cs="Times New Roman"/>
                <w:color w:val="000000"/>
                <w:sz w:val="20"/>
                <w:szCs w:val="20"/>
              </w:rPr>
              <w:t xml:space="preserve"> &gt; chi</w:t>
            </w:r>
            <w:r>
              <w:rPr>
                <w:rFonts w:ascii="Times New Roman" w:eastAsia="Times New Roman" w:hAnsi="Times New Roman" w:cs="Times New Roman"/>
                <w:color w:val="000000"/>
                <w:sz w:val="20"/>
                <w:szCs w:val="20"/>
              </w:rPr>
              <w:t>-square</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0.0000</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0.0000</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0.0000</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0.0000</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left-censored observations</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w:t>
            </w:r>
            <w:r w:rsidR="002D7B56">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025</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3</w:t>
            </w:r>
            <w:r w:rsidR="002D7B56">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025</w:t>
            </w:r>
          </w:p>
        </w:tc>
      </w:tr>
      <w:tr w:rsidR="0066391F" w:rsidRPr="0066391F" w:rsidTr="0066391F">
        <w:trPr>
          <w:trHeight w:val="255"/>
        </w:trPr>
        <w:tc>
          <w:tcPr>
            <w:tcW w:w="324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Correctly classified</w:t>
            </w:r>
          </w:p>
        </w:tc>
        <w:tc>
          <w:tcPr>
            <w:tcW w:w="127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93.58%</w:t>
            </w:r>
          </w:p>
        </w:tc>
        <w:tc>
          <w:tcPr>
            <w:tcW w:w="1270" w:type="dxa"/>
            <w:tcBorders>
              <w:top w:val="nil"/>
              <w:left w:val="nil"/>
              <w:bottom w:val="nil"/>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93.58%</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w:t>
            </w:r>
          </w:p>
        </w:tc>
        <w:tc>
          <w:tcPr>
            <w:tcW w:w="1260" w:type="dxa"/>
            <w:tcBorders>
              <w:top w:val="nil"/>
              <w:left w:val="nil"/>
              <w:bottom w:val="nil"/>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 xml:space="preserve"> </w:t>
            </w:r>
          </w:p>
        </w:tc>
      </w:tr>
      <w:tr w:rsidR="0066391F" w:rsidRPr="0066391F" w:rsidTr="0066391F">
        <w:trPr>
          <w:trHeight w:val="270"/>
        </w:trPr>
        <w:tc>
          <w:tcPr>
            <w:tcW w:w="3240" w:type="dxa"/>
            <w:tcBorders>
              <w:top w:val="nil"/>
              <w:left w:val="nil"/>
              <w:bottom w:val="double" w:sz="6" w:space="0" w:color="auto"/>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Observations</w:t>
            </w:r>
          </w:p>
        </w:tc>
        <w:tc>
          <w:tcPr>
            <w:tcW w:w="1270"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091</w:t>
            </w:r>
          </w:p>
        </w:tc>
        <w:tc>
          <w:tcPr>
            <w:tcW w:w="1270" w:type="dxa"/>
            <w:tcBorders>
              <w:top w:val="nil"/>
              <w:left w:val="nil"/>
              <w:bottom w:val="double" w:sz="6" w:space="0" w:color="auto"/>
              <w:right w:val="single" w:sz="4" w:space="0" w:color="auto"/>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091</w:t>
            </w:r>
          </w:p>
        </w:tc>
        <w:tc>
          <w:tcPr>
            <w:tcW w:w="1260"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091</w:t>
            </w:r>
          </w:p>
        </w:tc>
        <w:tc>
          <w:tcPr>
            <w:tcW w:w="1260" w:type="dxa"/>
            <w:tcBorders>
              <w:top w:val="nil"/>
              <w:left w:val="nil"/>
              <w:bottom w:val="double" w:sz="6" w:space="0" w:color="auto"/>
              <w:right w:val="nil"/>
            </w:tcBorders>
            <w:shd w:val="clear" w:color="auto" w:fill="auto"/>
            <w:noWrap/>
            <w:vAlign w:val="bottom"/>
            <w:hideMark/>
          </w:tcPr>
          <w:p w:rsidR="0066391F" w:rsidRP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091</w:t>
            </w:r>
          </w:p>
        </w:tc>
      </w:tr>
    </w:tbl>
    <w:p w:rsidR="0066391F" w:rsidRDefault="0066391F" w:rsidP="0066391F">
      <w:pPr>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See notes in Table 3.</w:t>
      </w:r>
    </w:p>
    <w:p w:rsidR="00C53D88" w:rsidRDefault="00C53D88" w:rsidP="00EE415E">
      <w:pPr>
        <w:spacing w:after="0" w:line="240" w:lineRule="auto"/>
        <w:ind w:left="360" w:hanging="360"/>
        <w:jc w:val="both"/>
        <w:rPr>
          <w:rFonts w:ascii="Times New Roman" w:hAnsi="Times New Roman" w:cs="Times New Roman"/>
          <w:sz w:val="20"/>
          <w:szCs w:val="20"/>
        </w:rPr>
      </w:pPr>
    </w:p>
    <w:p w:rsidR="00C53D88" w:rsidRDefault="00C53D88">
      <w:pPr>
        <w:rPr>
          <w:rFonts w:ascii="Times New Roman" w:hAnsi="Times New Roman" w:cs="Times New Roman"/>
          <w:sz w:val="20"/>
          <w:szCs w:val="20"/>
        </w:rPr>
      </w:pPr>
      <w:r>
        <w:rPr>
          <w:rFonts w:ascii="Times New Roman" w:hAnsi="Times New Roman" w:cs="Times New Roman"/>
          <w:sz w:val="20"/>
          <w:szCs w:val="20"/>
        </w:rPr>
        <w:br w:type="page"/>
      </w:r>
    </w:p>
    <w:tbl>
      <w:tblPr>
        <w:tblW w:w="8300" w:type="dxa"/>
        <w:tblInd w:w="93" w:type="dxa"/>
        <w:tblLook w:val="04A0"/>
      </w:tblPr>
      <w:tblGrid>
        <w:gridCol w:w="3240"/>
        <w:gridCol w:w="1270"/>
        <w:gridCol w:w="1270"/>
        <w:gridCol w:w="1260"/>
        <w:gridCol w:w="1260"/>
      </w:tblGrid>
      <w:tr w:rsidR="0066391F" w:rsidRPr="0066391F" w:rsidTr="0066391F">
        <w:trPr>
          <w:trHeight w:val="270"/>
        </w:trPr>
        <w:tc>
          <w:tcPr>
            <w:tcW w:w="8300" w:type="dxa"/>
            <w:gridSpan w:val="5"/>
            <w:tcBorders>
              <w:top w:val="nil"/>
              <w:left w:val="nil"/>
              <w:bottom w:val="double" w:sz="6" w:space="0" w:color="auto"/>
              <w:right w:val="nil"/>
            </w:tcBorders>
            <w:shd w:val="clear" w:color="auto" w:fill="auto"/>
            <w:vAlign w:val="bottom"/>
            <w:hideMark/>
          </w:tcPr>
          <w:p w:rsidR="0066391F" w:rsidRDefault="0066391F" w:rsidP="0066391F">
            <w:pPr>
              <w:spacing w:after="0" w:line="240" w:lineRule="auto"/>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lastRenderedPageBreak/>
              <w:t xml:space="preserve">Table </w:t>
            </w:r>
            <w:r>
              <w:rPr>
                <w:rFonts w:ascii="Times New Roman" w:eastAsia="Times New Roman" w:hAnsi="Times New Roman" w:cs="Times New Roman"/>
                <w:color w:val="000000"/>
                <w:sz w:val="20"/>
                <w:szCs w:val="20"/>
              </w:rPr>
              <w:t>4B.</w:t>
            </w:r>
            <w:r w:rsidRPr="0066391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Determinants of the Decision to Export (</w:t>
            </w:r>
            <w:proofErr w:type="spellStart"/>
            <w:r>
              <w:rPr>
                <w:rFonts w:ascii="Times New Roman" w:eastAsia="Times New Roman" w:hAnsi="Times New Roman" w:cs="Times New Roman"/>
                <w:color w:val="000000"/>
                <w:sz w:val="20"/>
                <w:szCs w:val="20"/>
              </w:rPr>
              <w:t>Probit</w:t>
            </w:r>
            <w:proofErr w:type="spellEnd"/>
            <w:r>
              <w:rPr>
                <w:rFonts w:ascii="Times New Roman" w:eastAsia="Times New Roman" w:hAnsi="Times New Roman" w:cs="Times New Roman"/>
                <w:color w:val="000000"/>
                <w:sz w:val="20"/>
                <w:szCs w:val="20"/>
              </w:rPr>
              <w:t>) and How Much to Export (</w:t>
            </w:r>
            <w:proofErr w:type="spellStart"/>
            <w:r>
              <w:rPr>
                <w:rFonts w:ascii="Times New Roman" w:eastAsia="Times New Roman" w:hAnsi="Times New Roman" w:cs="Times New Roman"/>
                <w:color w:val="000000"/>
                <w:sz w:val="20"/>
                <w:szCs w:val="20"/>
              </w:rPr>
              <w:t>Tobit</w:t>
            </w:r>
            <w:proofErr w:type="spellEnd"/>
            <w:r>
              <w:rPr>
                <w:rFonts w:ascii="Times New Roman" w:eastAsia="Times New Roman" w:hAnsi="Times New Roman" w:cs="Times New Roman"/>
                <w:color w:val="000000"/>
                <w:sz w:val="20"/>
                <w:szCs w:val="20"/>
              </w:rPr>
              <w:t>) in 2007</w:t>
            </w:r>
          </w:p>
          <w:p w:rsidR="0066391F" w:rsidRPr="0066391F" w:rsidRDefault="0066391F" w:rsidP="0066391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Sample: </w:t>
            </w:r>
            <w:r w:rsidR="002D7B56">
              <w:rPr>
                <w:rFonts w:ascii="Times New Roman" w:eastAsia="Times New Roman" w:hAnsi="Times New Roman" w:cs="Times New Roman"/>
                <w:color w:val="000000"/>
                <w:sz w:val="20"/>
                <w:szCs w:val="20"/>
              </w:rPr>
              <w:t>Starters</w:t>
            </w:r>
          </w:p>
        </w:tc>
      </w:tr>
      <w:tr w:rsidR="002D7B56" w:rsidRPr="002D7B56" w:rsidTr="002D7B56">
        <w:trPr>
          <w:trHeight w:val="270"/>
        </w:trPr>
        <w:tc>
          <w:tcPr>
            <w:tcW w:w="3240" w:type="dxa"/>
            <w:tcBorders>
              <w:top w:val="nil"/>
              <w:left w:val="nil"/>
              <w:bottom w:val="double" w:sz="6" w:space="0" w:color="auto"/>
              <w:right w:val="single" w:sz="4" w:space="0" w:color="auto"/>
            </w:tcBorders>
            <w:shd w:val="clear" w:color="auto" w:fill="auto"/>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2540" w:type="dxa"/>
            <w:gridSpan w:val="2"/>
            <w:tcBorders>
              <w:top w:val="nil"/>
              <w:left w:val="nil"/>
              <w:bottom w:val="double" w:sz="6" w:space="0" w:color="auto"/>
              <w:right w:val="single" w:sz="4" w:space="0" w:color="000000"/>
            </w:tcBorders>
            <w:shd w:val="clear" w:color="auto" w:fill="auto"/>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proofErr w:type="spellStart"/>
            <w:r w:rsidRPr="002D7B56">
              <w:rPr>
                <w:rFonts w:ascii="Times New Roman" w:eastAsia="Times New Roman" w:hAnsi="Times New Roman" w:cs="Times New Roman"/>
                <w:color w:val="000000"/>
                <w:sz w:val="20"/>
                <w:szCs w:val="20"/>
              </w:rPr>
              <w:t>Probit</w:t>
            </w:r>
            <w:proofErr w:type="spellEnd"/>
          </w:p>
        </w:tc>
        <w:tc>
          <w:tcPr>
            <w:tcW w:w="2520" w:type="dxa"/>
            <w:gridSpan w:val="2"/>
            <w:tcBorders>
              <w:top w:val="nil"/>
              <w:left w:val="nil"/>
              <w:bottom w:val="double" w:sz="6" w:space="0" w:color="auto"/>
              <w:right w:val="nil"/>
            </w:tcBorders>
            <w:shd w:val="clear" w:color="auto" w:fill="auto"/>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proofErr w:type="spellStart"/>
            <w:r w:rsidRPr="002D7B56">
              <w:rPr>
                <w:rFonts w:ascii="Times New Roman" w:eastAsia="Times New Roman" w:hAnsi="Times New Roman" w:cs="Times New Roman"/>
                <w:color w:val="000000"/>
                <w:sz w:val="20"/>
                <w:szCs w:val="20"/>
              </w:rPr>
              <w:t>Tobit</w:t>
            </w:r>
            <w:proofErr w:type="spellEnd"/>
          </w:p>
        </w:tc>
      </w:tr>
      <w:tr w:rsidR="002D7B56" w:rsidRPr="002D7B56" w:rsidTr="002D7B56">
        <w:trPr>
          <w:trHeight w:val="285"/>
        </w:trPr>
        <w:tc>
          <w:tcPr>
            <w:tcW w:w="324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w:t>
            </w:r>
          </w:p>
        </w:tc>
        <w:tc>
          <w:tcPr>
            <w:tcW w:w="127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w:t>
            </w:r>
          </w:p>
        </w:tc>
      </w:tr>
      <w:tr w:rsidR="002D7B56" w:rsidRPr="002D7B56" w:rsidTr="002D7B56">
        <w:trPr>
          <w:trHeight w:val="270"/>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Log Employment</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0.119</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0.122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1.154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1.179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(0.021)***</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(0.021)***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(0.143)***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(0.142)***</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Log Wage</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0.097</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0.097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0.743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0.748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(0.040)**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(0.040)**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(0.281)***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(0.281)***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Productivity</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0.043</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0.041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0.645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0.628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(0.019)**</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(0.139)***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(0.139)***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New product share</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-0.105</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-0.107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-0.669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-0.674</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(0.091)</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(0.091)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(0.668)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(0.668)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7E77F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Spillover (</w:t>
            </w:r>
            <w:r w:rsidR="007E77F6">
              <w:rPr>
                <w:rFonts w:ascii="Times New Roman" w:eastAsia="Times New Roman" w:hAnsi="Times New Roman" w:cs="Times New Roman"/>
                <w:color w:val="000000"/>
                <w:sz w:val="20"/>
                <w:szCs w:val="20"/>
              </w:rPr>
              <w:t>I</w:t>
            </w:r>
            <w:r w:rsidRPr="002D7B56">
              <w:rPr>
                <w:rFonts w:ascii="Times New Roman" w:eastAsia="Times New Roman" w:hAnsi="Times New Roman" w:cs="Times New Roman"/>
                <w:color w:val="000000"/>
                <w:sz w:val="20"/>
                <w:szCs w:val="20"/>
              </w:rPr>
              <w:t xml:space="preserve">ndustry &amp; </w:t>
            </w:r>
            <w:r w:rsidR="007E77F6">
              <w:rPr>
                <w:rFonts w:ascii="Times New Roman" w:eastAsia="Times New Roman" w:hAnsi="Times New Roman" w:cs="Times New Roman"/>
                <w:color w:val="000000"/>
                <w:sz w:val="20"/>
                <w:szCs w:val="20"/>
              </w:rPr>
              <w:t>P</w:t>
            </w:r>
            <w:r w:rsidRPr="002D7B56">
              <w:rPr>
                <w:rFonts w:ascii="Times New Roman" w:eastAsia="Times New Roman" w:hAnsi="Times New Roman" w:cs="Times New Roman"/>
                <w:color w:val="000000"/>
                <w:sz w:val="20"/>
                <w:szCs w:val="20"/>
              </w:rPr>
              <w:t>rovince)</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1.270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1.270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9.931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9.929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(0.090)***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(0.090)***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(0.540)***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(0.540)***</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Spillover (Industry)</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-0.026</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-0.029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-0.313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-0.335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(0.146)</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(0.146)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(0.995)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(0.995)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Spillover (Province)</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0.194</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0.719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0.705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(0.134)</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(0.134)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(0.871)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(0.872)</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R&amp;D intensity</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3.889</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3.852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17.764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17.395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(3.455)</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(3.451)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(23.037)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(23.038)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Liquidity ratio</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-0.144</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-1.238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(0.068)**</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(0.475)***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Leverage ratio</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0.055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0.470</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(0.031)*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(0.218)**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Collective-owned</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0.048</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0.048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0.731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0.732</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(0.179)</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(0.179)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(1.483)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(1.483)</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Private, shareholding</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0.264</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0.264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2.316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2.317</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(0.152)*</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(0.152)*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(1.271)*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(1.271)*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Private, personal capital</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0.194</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1.845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1.860</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(0.150)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(0.150)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(1.257)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(1.257)</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Hong Kong, Macao, Taiwan</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0.431</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0.427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3.610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3.580</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(0.154)***</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(0.154)***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(1.271)***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(1.271)***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Foreign-owned</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0.502</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0.498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4.096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4.072</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(0.153)***</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(0.153)***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(1.261)***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(1.261)***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Other</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0.738</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0.738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5.399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5.406</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(0.413)*</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(0.413)*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(2.467)**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(2.469)**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Constant</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-1.083</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-1.159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-5.180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-5.846</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(0.268)***</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(0.269)***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(2.061)**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(2.070)***</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Pseudo R2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0.0773</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0.0771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0.0202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0.0202</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roofErr w:type="spellStart"/>
            <w:r w:rsidRPr="002D7B56">
              <w:rPr>
                <w:rFonts w:ascii="Times New Roman" w:eastAsia="Times New Roman" w:hAnsi="Times New Roman" w:cs="Times New Roman"/>
                <w:color w:val="000000"/>
                <w:sz w:val="20"/>
                <w:szCs w:val="20"/>
              </w:rPr>
              <w:t>Prob</w:t>
            </w:r>
            <w:proofErr w:type="spellEnd"/>
            <w:r w:rsidRPr="002D7B56">
              <w:rPr>
                <w:rFonts w:ascii="Times New Roman" w:eastAsia="Times New Roman" w:hAnsi="Times New Roman" w:cs="Times New Roman"/>
                <w:color w:val="000000"/>
                <w:sz w:val="20"/>
                <w:szCs w:val="20"/>
              </w:rPr>
              <w:t xml:space="preserve"> &gt; chi2</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0.0000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0.0000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0.0000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0.0000</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left-censored observations</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 xml:space="preserve">767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 xml:space="preserve">767 </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Correctly classified</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73.52%</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73.55%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r>
      <w:tr w:rsidR="002D7B56" w:rsidRPr="002D7B56" w:rsidTr="002D7B56">
        <w:trPr>
          <w:trHeight w:val="270"/>
        </w:trPr>
        <w:tc>
          <w:tcPr>
            <w:tcW w:w="324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Observations</w:t>
            </w:r>
          </w:p>
        </w:tc>
        <w:tc>
          <w:tcPr>
            <w:tcW w:w="127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394</w:t>
            </w:r>
          </w:p>
        </w:tc>
        <w:tc>
          <w:tcPr>
            <w:tcW w:w="127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394</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394</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394</w:t>
            </w:r>
          </w:p>
        </w:tc>
      </w:tr>
    </w:tbl>
    <w:p w:rsidR="002D7B56" w:rsidRDefault="002D7B56" w:rsidP="002D7B56">
      <w:pPr>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See notes in Table 3.</w:t>
      </w:r>
    </w:p>
    <w:p w:rsidR="002D7B56" w:rsidRDefault="002D7B56">
      <w:pPr>
        <w:rPr>
          <w:rFonts w:ascii="Times New Roman" w:hAnsi="Times New Roman" w:cs="Times New Roman"/>
          <w:sz w:val="20"/>
          <w:szCs w:val="20"/>
        </w:rPr>
      </w:pPr>
    </w:p>
    <w:p w:rsidR="002D7B56" w:rsidRDefault="002D7B56">
      <w:pPr>
        <w:rPr>
          <w:rFonts w:ascii="Times New Roman" w:hAnsi="Times New Roman" w:cs="Times New Roman"/>
          <w:sz w:val="20"/>
          <w:szCs w:val="20"/>
        </w:rPr>
      </w:pPr>
      <w:r>
        <w:rPr>
          <w:rFonts w:ascii="Times New Roman" w:hAnsi="Times New Roman" w:cs="Times New Roman"/>
          <w:sz w:val="20"/>
          <w:szCs w:val="20"/>
        </w:rPr>
        <w:br w:type="page"/>
      </w:r>
    </w:p>
    <w:p w:rsidR="0066391F" w:rsidRDefault="0066391F" w:rsidP="0066391F">
      <w:pPr>
        <w:spacing w:after="0" w:line="240" w:lineRule="auto"/>
        <w:jc w:val="both"/>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lastRenderedPageBreak/>
        <w:t xml:space="preserve">Table </w:t>
      </w:r>
      <w:r>
        <w:rPr>
          <w:rFonts w:ascii="Times New Roman" w:eastAsia="Times New Roman" w:hAnsi="Times New Roman" w:cs="Times New Roman"/>
          <w:color w:val="000000"/>
          <w:sz w:val="20"/>
          <w:szCs w:val="20"/>
        </w:rPr>
        <w:t>4</w:t>
      </w:r>
      <w:r w:rsidR="002D7B56">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w:t>
      </w:r>
      <w:r w:rsidRPr="0066391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Determinants of the Decision to Export (</w:t>
      </w:r>
      <w:proofErr w:type="spellStart"/>
      <w:r>
        <w:rPr>
          <w:rFonts w:ascii="Times New Roman" w:eastAsia="Times New Roman" w:hAnsi="Times New Roman" w:cs="Times New Roman"/>
          <w:color w:val="000000"/>
          <w:sz w:val="20"/>
          <w:szCs w:val="20"/>
        </w:rPr>
        <w:t>Probit</w:t>
      </w:r>
      <w:proofErr w:type="spellEnd"/>
      <w:r>
        <w:rPr>
          <w:rFonts w:ascii="Times New Roman" w:eastAsia="Times New Roman" w:hAnsi="Times New Roman" w:cs="Times New Roman"/>
          <w:color w:val="000000"/>
          <w:sz w:val="20"/>
          <w:szCs w:val="20"/>
        </w:rPr>
        <w:t>) and How Much to Export (</w:t>
      </w:r>
      <w:proofErr w:type="spellStart"/>
      <w:r>
        <w:rPr>
          <w:rFonts w:ascii="Times New Roman" w:eastAsia="Times New Roman" w:hAnsi="Times New Roman" w:cs="Times New Roman"/>
          <w:color w:val="000000"/>
          <w:sz w:val="20"/>
          <w:szCs w:val="20"/>
        </w:rPr>
        <w:t>Tobit</w:t>
      </w:r>
      <w:proofErr w:type="spellEnd"/>
      <w:r>
        <w:rPr>
          <w:rFonts w:ascii="Times New Roman" w:eastAsia="Times New Roman" w:hAnsi="Times New Roman" w:cs="Times New Roman"/>
          <w:color w:val="000000"/>
          <w:sz w:val="20"/>
          <w:szCs w:val="20"/>
        </w:rPr>
        <w:t>) in 2007</w:t>
      </w:r>
    </w:p>
    <w:tbl>
      <w:tblPr>
        <w:tblW w:w="8300" w:type="dxa"/>
        <w:tblInd w:w="93" w:type="dxa"/>
        <w:tblLook w:val="04A0"/>
      </w:tblPr>
      <w:tblGrid>
        <w:gridCol w:w="3240"/>
        <w:gridCol w:w="1280"/>
        <w:gridCol w:w="1260"/>
        <w:gridCol w:w="1260"/>
        <w:gridCol w:w="1260"/>
      </w:tblGrid>
      <w:tr w:rsidR="002D7B56" w:rsidRPr="002D7B56" w:rsidTr="002D7B56">
        <w:trPr>
          <w:trHeight w:val="270"/>
        </w:trPr>
        <w:tc>
          <w:tcPr>
            <w:tcW w:w="3240" w:type="dxa"/>
            <w:tcBorders>
              <w:top w:val="nil"/>
              <w:left w:val="nil"/>
              <w:bottom w:val="double" w:sz="6" w:space="0" w:color="auto"/>
              <w:right w:val="nil"/>
            </w:tcBorders>
            <w:shd w:val="clear" w:color="auto" w:fill="auto"/>
            <w:vAlign w:val="bottom"/>
            <w:hideMark/>
          </w:tcPr>
          <w:p w:rsidR="002D7B56" w:rsidRPr="002D7B56" w:rsidRDefault="0066391F" w:rsidP="002D7B5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Sample: </w:t>
            </w:r>
            <w:r w:rsidR="002D7B56">
              <w:rPr>
                <w:rFonts w:ascii="Times New Roman" w:eastAsia="Times New Roman" w:hAnsi="Times New Roman" w:cs="Times New Roman"/>
                <w:color w:val="000000"/>
                <w:sz w:val="20"/>
                <w:szCs w:val="20"/>
              </w:rPr>
              <w:t>Switchers</w:t>
            </w:r>
            <w:r w:rsidR="002D7B56" w:rsidRPr="002D7B56">
              <w:rPr>
                <w:rFonts w:ascii="Times New Roman" w:eastAsia="Times New Roman" w:hAnsi="Times New Roman" w:cs="Times New Roman"/>
                <w:color w:val="000000"/>
                <w:sz w:val="20"/>
                <w:szCs w:val="20"/>
              </w:rPr>
              <w:t> </w:t>
            </w:r>
          </w:p>
        </w:tc>
        <w:tc>
          <w:tcPr>
            <w:tcW w:w="1280" w:type="dxa"/>
            <w:tcBorders>
              <w:top w:val="nil"/>
              <w:left w:val="nil"/>
              <w:bottom w:val="double" w:sz="6" w:space="0" w:color="auto"/>
              <w:right w:val="nil"/>
            </w:tcBorders>
            <w:shd w:val="clear" w:color="auto" w:fill="auto"/>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double" w:sz="6" w:space="0" w:color="auto"/>
              <w:right w:val="nil"/>
            </w:tcBorders>
            <w:shd w:val="clear" w:color="auto" w:fill="auto"/>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double" w:sz="6" w:space="0" w:color="auto"/>
              <w:right w:val="nil"/>
            </w:tcBorders>
            <w:shd w:val="clear" w:color="auto" w:fill="auto"/>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double" w:sz="6" w:space="0" w:color="auto"/>
              <w:right w:val="nil"/>
            </w:tcBorders>
            <w:shd w:val="clear" w:color="auto" w:fill="auto"/>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r>
      <w:tr w:rsidR="002D7B56" w:rsidRPr="002D7B56" w:rsidTr="002D7B56">
        <w:trPr>
          <w:trHeight w:val="285"/>
        </w:trPr>
        <w:tc>
          <w:tcPr>
            <w:tcW w:w="3240" w:type="dxa"/>
            <w:tcBorders>
              <w:top w:val="nil"/>
              <w:left w:val="nil"/>
              <w:bottom w:val="double" w:sz="6" w:space="0" w:color="auto"/>
              <w:right w:val="single" w:sz="4" w:space="0" w:color="auto"/>
            </w:tcBorders>
            <w:shd w:val="clear" w:color="auto" w:fill="auto"/>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2540" w:type="dxa"/>
            <w:gridSpan w:val="2"/>
            <w:tcBorders>
              <w:top w:val="nil"/>
              <w:left w:val="nil"/>
              <w:bottom w:val="double" w:sz="6" w:space="0" w:color="auto"/>
              <w:right w:val="single" w:sz="4" w:space="0" w:color="000000"/>
            </w:tcBorders>
            <w:shd w:val="clear" w:color="auto" w:fill="auto"/>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proofErr w:type="spellStart"/>
            <w:r w:rsidRPr="002D7B56">
              <w:rPr>
                <w:rFonts w:ascii="Times New Roman" w:eastAsia="Times New Roman" w:hAnsi="Times New Roman" w:cs="Times New Roman"/>
                <w:color w:val="000000"/>
                <w:sz w:val="20"/>
                <w:szCs w:val="20"/>
              </w:rPr>
              <w:t>Probit</w:t>
            </w:r>
            <w:proofErr w:type="spellEnd"/>
          </w:p>
        </w:tc>
        <w:tc>
          <w:tcPr>
            <w:tcW w:w="2520" w:type="dxa"/>
            <w:gridSpan w:val="2"/>
            <w:tcBorders>
              <w:top w:val="nil"/>
              <w:left w:val="nil"/>
              <w:bottom w:val="double" w:sz="6" w:space="0" w:color="auto"/>
              <w:right w:val="nil"/>
            </w:tcBorders>
            <w:shd w:val="clear" w:color="auto" w:fill="auto"/>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proofErr w:type="spellStart"/>
            <w:r w:rsidRPr="002D7B56">
              <w:rPr>
                <w:rFonts w:ascii="Times New Roman" w:eastAsia="Times New Roman" w:hAnsi="Times New Roman" w:cs="Times New Roman"/>
                <w:color w:val="000000"/>
                <w:sz w:val="20"/>
                <w:szCs w:val="20"/>
              </w:rPr>
              <w:t>Tobit</w:t>
            </w:r>
            <w:proofErr w:type="spellEnd"/>
          </w:p>
        </w:tc>
      </w:tr>
      <w:tr w:rsidR="002D7B56" w:rsidRPr="002D7B56" w:rsidTr="002D7B56">
        <w:trPr>
          <w:trHeight w:val="285"/>
        </w:trPr>
        <w:tc>
          <w:tcPr>
            <w:tcW w:w="324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w:t>
            </w:r>
          </w:p>
        </w:tc>
        <w:tc>
          <w:tcPr>
            <w:tcW w:w="126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w:t>
            </w:r>
          </w:p>
        </w:tc>
      </w:tr>
      <w:tr w:rsidR="002D7B56" w:rsidRPr="002D7B56" w:rsidTr="002D7B56">
        <w:trPr>
          <w:trHeight w:val="270"/>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Log Employment</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0.174</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0.174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3.046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3.041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(0.024)***</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(0.024)***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(0.388)***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(0.387)***</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Log Wage</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0.069</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0.070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1.401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1.415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(0.043)</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(0.043)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(0.709)**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(0.709)**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Productivity</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0.012</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0.397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0.407</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(0.022)</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(0.022)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(0.367)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(0.367)</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New product share</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0.077</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0.074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1.403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1.328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(0.141)</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(0.141)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(2.413)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(2.412)</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7E77F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Spillover (</w:t>
            </w:r>
            <w:r w:rsidR="007E77F6">
              <w:rPr>
                <w:rFonts w:ascii="Times New Roman" w:eastAsia="Times New Roman" w:hAnsi="Times New Roman" w:cs="Times New Roman"/>
                <w:color w:val="000000"/>
                <w:sz w:val="20"/>
                <w:szCs w:val="20"/>
              </w:rPr>
              <w:t>I</w:t>
            </w:r>
            <w:r w:rsidRPr="002D7B56">
              <w:rPr>
                <w:rFonts w:ascii="Times New Roman" w:eastAsia="Times New Roman" w:hAnsi="Times New Roman" w:cs="Times New Roman"/>
                <w:color w:val="000000"/>
                <w:sz w:val="20"/>
                <w:szCs w:val="20"/>
              </w:rPr>
              <w:t xml:space="preserve">ndustry &amp; </w:t>
            </w:r>
            <w:r w:rsidR="007E77F6">
              <w:rPr>
                <w:rFonts w:ascii="Times New Roman" w:eastAsia="Times New Roman" w:hAnsi="Times New Roman" w:cs="Times New Roman"/>
                <w:color w:val="000000"/>
                <w:sz w:val="20"/>
                <w:szCs w:val="20"/>
              </w:rPr>
              <w:t>P</w:t>
            </w:r>
            <w:r w:rsidRPr="002D7B56">
              <w:rPr>
                <w:rFonts w:ascii="Times New Roman" w:eastAsia="Times New Roman" w:hAnsi="Times New Roman" w:cs="Times New Roman"/>
                <w:color w:val="000000"/>
                <w:sz w:val="20"/>
                <w:szCs w:val="20"/>
              </w:rPr>
              <w:t>rovince)</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1.339</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1.340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22.546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22.554</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(0.087)***</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(0.087)***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(1.312)***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(1.312)***</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Spillover (Industry)</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-0.130</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-0.129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-1.820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-1.822</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(0.165)</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(0.165)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(2.704)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(2.705)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Spillover (Province)</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-0.267</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-0.268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-4.943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-4.959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(0.144)*</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(0.144)*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(2.318)**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(2.318)**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R&amp;D intensity</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8.553</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8.530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131.978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131.328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(4.449)*</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(4.445)*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(69.800)*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(69.721)*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Liquidity ratio</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-0.076</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-1.343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(0.073)</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(1.220)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Leverage ratio</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0.049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0.836</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(0.033)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(0.545)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Collective-owned</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0.363</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0.366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6.499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6.534</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(0.214)*</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(0.215)*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(3.887)*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(3.890)*</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Private, shareholding</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0.537</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0.540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9.711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9.755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(0.198)***</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(3.592)***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(3.596)***</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Private, personal capital</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0.530</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0.532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9.558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9.585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(0.194)***</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(3.538)***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(3.541)***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Hong Kong, Macao, Taiwan</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0.882</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0.885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15.366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15.387</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(0.198)***</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(3.575)***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(3.578)***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Foreign-owned</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0.885</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0.887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15.503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15.529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(0.197)***</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(3.569)***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(3.572)***</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Other</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0.201</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0.203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3.822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3.863</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(0.338)</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(0.338)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(6.072)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(6.062)</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Constant</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-2.548</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-2.604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-44.682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-45.628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(0.334)***</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(0.337)***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(5.735)***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(5.779)***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Pseudo R</w:t>
            </w:r>
            <w:r>
              <w:rPr>
                <w:rFonts w:ascii="Times New Roman" w:eastAsia="Times New Roman" w:hAnsi="Times New Roman" w:cs="Times New Roman"/>
                <w:color w:val="000000"/>
                <w:sz w:val="20"/>
                <w:szCs w:val="20"/>
              </w:rPr>
              <w:t>-squared</w:t>
            </w:r>
            <w:r w:rsidRPr="002D7B56">
              <w:rPr>
                <w:rFonts w:ascii="Times New Roman" w:eastAsia="Times New Roman" w:hAnsi="Times New Roman" w:cs="Times New Roman"/>
                <w:color w:val="000000"/>
                <w:sz w:val="20"/>
                <w:szCs w:val="20"/>
              </w:rPr>
              <w:t xml:space="preserve"> </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0.1284</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0.1286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0.0504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0.0505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roofErr w:type="spellStart"/>
            <w:r w:rsidRPr="002D7B56">
              <w:rPr>
                <w:rFonts w:ascii="Times New Roman" w:eastAsia="Times New Roman" w:hAnsi="Times New Roman" w:cs="Times New Roman"/>
                <w:color w:val="000000"/>
                <w:sz w:val="20"/>
                <w:szCs w:val="20"/>
              </w:rPr>
              <w:t>Prob</w:t>
            </w:r>
            <w:proofErr w:type="spellEnd"/>
            <w:r w:rsidRPr="002D7B56">
              <w:rPr>
                <w:rFonts w:ascii="Times New Roman" w:eastAsia="Times New Roman" w:hAnsi="Times New Roman" w:cs="Times New Roman"/>
                <w:color w:val="000000"/>
                <w:sz w:val="20"/>
                <w:szCs w:val="20"/>
              </w:rPr>
              <w:t xml:space="preserve"> &gt; chi</w:t>
            </w:r>
            <w:r>
              <w:rPr>
                <w:rFonts w:ascii="Times New Roman" w:eastAsia="Times New Roman" w:hAnsi="Times New Roman" w:cs="Times New Roman"/>
                <w:color w:val="000000"/>
                <w:sz w:val="20"/>
                <w:szCs w:val="20"/>
              </w:rPr>
              <w:t>-square</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0.0000</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0.0000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0.0000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0.0000</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left-censored observations</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3</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750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750</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Correctly classified</w:t>
            </w:r>
          </w:p>
        </w:tc>
        <w:tc>
          <w:tcPr>
            <w:tcW w:w="128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75.48%</w:t>
            </w:r>
          </w:p>
        </w:tc>
        <w:tc>
          <w:tcPr>
            <w:tcW w:w="126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75.44%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r>
      <w:tr w:rsidR="002D7B56" w:rsidRPr="002D7B56" w:rsidTr="002D7B56">
        <w:trPr>
          <w:trHeight w:val="270"/>
        </w:trPr>
        <w:tc>
          <w:tcPr>
            <w:tcW w:w="324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Observations</w:t>
            </w:r>
          </w:p>
        </w:tc>
        <w:tc>
          <w:tcPr>
            <w:tcW w:w="128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195</w:t>
            </w:r>
          </w:p>
        </w:tc>
        <w:tc>
          <w:tcPr>
            <w:tcW w:w="126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195</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195</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195</w:t>
            </w:r>
          </w:p>
        </w:tc>
      </w:tr>
    </w:tbl>
    <w:p w:rsidR="002D7B56" w:rsidRDefault="002D7B56" w:rsidP="002D7B56">
      <w:pPr>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See notes in Table 3.</w:t>
      </w:r>
    </w:p>
    <w:p w:rsidR="002D7B56" w:rsidRDefault="002D7B56" w:rsidP="0066391F">
      <w:pPr>
        <w:spacing w:after="0" w:line="240" w:lineRule="auto"/>
        <w:ind w:left="360" w:hanging="360"/>
        <w:jc w:val="both"/>
        <w:rPr>
          <w:rFonts w:ascii="Times New Roman" w:eastAsia="Times New Roman" w:hAnsi="Times New Roman" w:cs="Times New Roman"/>
          <w:color w:val="000000"/>
          <w:sz w:val="20"/>
          <w:szCs w:val="20"/>
        </w:rPr>
      </w:pPr>
    </w:p>
    <w:p w:rsidR="0066391F" w:rsidRDefault="0066391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rsidR="0066391F" w:rsidRDefault="0066391F" w:rsidP="0066391F">
      <w:pPr>
        <w:spacing w:after="0" w:line="240" w:lineRule="auto"/>
        <w:jc w:val="both"/>
        <w:rPr>
          <w:rFonts w:ascii="Times New Roman" w:eastAsia="Times New Roman" w:hAnsi="Times New Roman" w:cs="Times New Roman"/>
          <w:color w:val="000000"/>
          <w:sz w:val="20"/>
          <w:szCs w:val="20"/>
        </w:rPr>
      </w:pPr>
      <w:r w:rsidRPr="0066391F">
        <w:rPr>
          <w:rFonts w:ascii="Times New Roman" w:eastAsia="Times New Roman" w:hAnsi="Times New Roman" w:cs="Times New Roman"/>
          <w:color w:val="000000"/>
          <w:sz w:val="20"/>
          <w:szCs w:val="20"/>
        </w:rPr>
        <w:lastRenderedPageBreak/>
        <w:t xml:space="preserve">Table </w:t>
      </w:r>
      <w:r>
        <w:rPr>
          <w:rFonts w:ascii="Times New Roman" w:eastAsia="Times New Roman" w:hAnsi="Times New Roman" w:cs="Times New Roman"/>
          <w:color w:val="000000"/>
          <w:sz w:val="20"/>
          <w:szCs w:val="20"/>
        </w:rPr>
        <w:t>4D.</w:t>
      </w:r>
      <w:r w:rsidRPr="0066391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Determinants of the Decision to Export (</w:t>
      </w:r>
      <w:proofErr w:type="spellStart"/>
      <w:r>
        <w:rPr>
          <w:rFonts w:ascii="Times New Roman" w:eastAsia="Times New Roman" w:hAnsi="Times New Roman" w:cs="Times New Roman"/>
          <w:color w:val="000000"/>
          <w:sz w:val="20"/>
          <w:szCs w:val="20"/>
        </w:rPr>
        <w:t>Probit</w:t>
      </w:r>
      <w:proofErr w:type="spellEnd"/>
      <w:r>
        <w:rPr>
          <w:rFonts w:ascii="Times New Roman" w:eastAsia="Times New Roman" w:hAnsi="Times New Roman" w:cs="Times New Roman"/>
          <w:color w:val="000000"/>
          <w:sz w:val="20"/>
          <w:szCs w:val="20"/>
        </w:rPr>
        <w:t>) and How Much to Export (</w:t>
      </w:r>
      <w:proofErr w:type="spellStart"/>
      <w:r>
        <w:rPr>
          <w:rFonts w:ascii="Times New Roman" w:eastAsia="Times New Roman" w:hAnsi="Times New Roman" w:cs="Times New Roman"/>
          <w:color w:val="000000"/>
          <w:sz w:val="20"/>
          <w:szCs w:val="20"/>
        </w:rPr>
        <w:t>Tobit</w:t>
      </w:r>
      <w:proofErr w:type="spellEnd"/>
      <w:r>
        <w:rPr>
          <w:rFonts w:ascii="Times New Roman" w:eastAsia="Times New Roman" w:hAnsi="Times New Roman" w:cs="Times New Roman"/>
          <w:color w:val="000000"/>
          <w:sz w:val="20"/>
          <w:szCs w:val="20"/>
        </w:rPr>
        <w:t>) in 2007</w:t>
      </w:r>
    </w:p>
    <w:p w:rsidR="00AF64BC" w:rsidRDefault="0066391F" w:rsidP="0066391F">
      <w:pPr>
        <w:spacing w:after="0" w:line="240" w:lineRule="auto"/>
        <w:ind w:left="360" w:hanging="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Sample: Non-exporters</w:t>
      </w:r>
    </w:p>
    <w:tbl>
      <w:tblPr>
        <w:tblW w:w="8300" w:type="dxa"/>
        <w:tblInd w:w="93" w:type="dxa"/>
        <w:tblLook w:val="04A0"/>
      </w:tblPr>
      <w:tblGrid>
        <w:gridCol w:w="3240"/>
        <w:gridCol w:w="1270"/>
        <w:gridCol w:w="1270"/>
        <w:gridCol w:w="1260"/>
        <w:gridCol w:w="1260"/>
      </w:tblGrid>
      <w:tr w:rsidR="002D7B56" w:rsidRPr="002D7B56" w:rsidTr="002D7B56">
        <w:trPr>
          <w:trHeight w:val="285"/>
        </w:trPr>
        <w:tc>
          <w:tcPr>
            <w:tcW w:w="3240" w:type="dxa"/>
            <w:tcBorders>
              <w:top w:val="double" w:sz="6" w:space="0" w:color="auto"/>
              <w:left w:val="nil"/>
              <w:bottom w:val="double" w:sz="6" w:space="0" w:color="auto"/>
              <w:right w:val="single" w:sz="4" w:space="0" w:color="auto"/>
            </w:tcBorders>
            <w:shd w:val="clear" w:color="auto" w:fill="auto"/>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2540" w:type="dxa"/>
            <w:gridSpan w:val="2"/>
            <w:tcBorders>
              <w:top w:val="double" w:sz="6" w:space="0" w:color="auto"/>
              <w:left w:val="nil"/>
              <w:bottom w:val="double" w:sz="6" w:space="0" w:color="auto"/>
              <w:right w:val="single" w:sz="4" w:space="0" w:color="000000"/>
            </w:tcBorders>
            <w:shd w:val="clear" w:color="auto" w:fill="auto"/>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proofErr w:type="spellStart"/>
            <w:r w:rsidRPr="002D7B56">
              <w:rPr>
                <w:rFonts w:ascii="Times New Roman" w:eastAsia="Times New Roman" w:hAnsi="Times New Roman" w:cs="Times New Roman"/>
                <w:color w:val="000000"/>
                <w:sz w:val="20"/>
                <w:szCs w:val="20"/>
              </w:rPr>
              <w:t>Probit</w:t>
            </w:r>
            <w:proofErr w:type="spellEnd"/>
          </w:p>
        </w:tc>
        <w:tc>
          <w:tcPr>
            <w:tcW w:w="2520" w:type="dxa"/>
            <w:gridSpan w:val="2"/>
            <w:tcBorders>
              <w:top w:val="double" w:sz="6" w:space="0" w:color="auto"/>
              <w:left w:val="nil"/>
              <w:bottom w:val="double" w:sz="6" w:space="0" w:color="auto"/>
              <w:right w:val="nil"/>
            </w:tcBorders>
            <w:shd w:val="clear" w:color="auto" w:fill="auto"/>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proofErr w:type="spellStart"/>
            <w:r w:rsidRPr="002D7B56">
              <w:rPr>
                <w:rFonts w:ascii="Times New Roman" w:eastAsia="Times New Roman" w:hAnsi="Times New Roman" w:cs="Times New Roman"/>
                <w:color w:val="000000"/>
                <w:sz w:val="20"/>
                <w:szCs w:val="20"/>
              </w:rPr>
              <w:t>Tobit</w:t>
            </w:r>
            <w:proofErr w:type="spellEnd"/>
          </w:p>
        </w:tc>
      </w:tr>
      <w:tr w:rsidR="002D7B56" w:rsidRPr="002D7B56" w:rsidTr="002D7B56">
        <w:trPr>
          <w:trHeight w:val="285"/>
        </w:trPr>
        <w:tc>
          <w:tcPr>
            <w:tcW w:w="324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w:t>
            </w:r>
          </w:p>
        </w:tc>
        <w:tc>
          <w:tcPr>
            <w:tcW w:w="127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jc w:val="center"/>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w:t>
            </w:r>
          </w:p>
        </w:tc>
      </w:tr>
      <w:tr w:rsidR="002D7B56" w:rsidRPr="002D7B56" w:rsidTr="002D7B56">
        <w:trPr>
          <w:trHeight w:val="270"/>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Log Employment</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0.212</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0.215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6.646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6.721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(0.299)***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(0.298)***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Log Wage</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0.140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0.140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4.387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4.386</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(0.017)***</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(0.538)***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(0.538)***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Productivity</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0.007</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0.005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0.289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0.227</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(0.297)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(0.296)</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New product share</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0.310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0.309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9.572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9.567</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(0.053)***</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(0.053)***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(1.615)***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(1.615)***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7E77F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Spillover (</w:t>
            </w:r>
            <w:r w:rsidR="007E77F6">
              <w:rPr>
                <w:rFonts w:ascii="Times New Roman" w:eastAsia="Times New Roman" w:hAnsi="Times New Roman" w:cs="Times New Roman"/>
                <w:color w:val="000000"/>
                <w:sz w:val="20"/>
                <w:szCs w:val="20"/>
              </w:rPr>
              <w:t>I</w:t>
            </w:r>
            <w:r w:rsidRPr="002D7B56">
              <w:rPr>
                <w:rFonts w:ascii="Times New Roman" w:eastAsia="Times New Roman" w:hAnsi="Times New Roman" w:cs="Times New Roman"/>
                <w:color w:val="000000"/>
                <w:sz w:val="20"/>
                <w:szCs w:val="20"/>
              </w:rPr>
              <w:t xml:space="preserve">ndustry &amp; </w:t>
            </w:r>
            <w:r w:rsidR="007E77F6">
              <w:rPr>
                <w:rFonts w:ascii="Times New Roman" w:eastAsia="Times New Roman" w:hAnsi="Times New Roman" w:cs="Times New Roman"/>
                <w:color w:val="000000"/>
                <w:sz w:val="20"/>
                <w:szCs w:val="20"/>
              </w:rPr>
              <w:t>P</w:t>
            </w:r>
            <w:r w:rsidRPr="002D7B56">
              <w:rPr>
                <w:rFonts w:ascii="Times New Roman" w:eastAsia="Times New Roman" w:hAnsi="Times New Roman" w:cs="Times New Roman"/>
                <w:color w:val="000000"/>
                <w:sz w:val="20"/>
                <w:szCs w:val="20"/>
              </w:rPr>
              <w:t>rovince)</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1.081</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1.081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33.934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33.945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(0.042)***</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(0.042)***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(1.267)***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(1.267)***</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Spillover (Industry)</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0.459</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0.458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14.246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14.206</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(0.069)***</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(2.129)***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(2.128)***</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Spillover (Province)</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-0.066</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-2.159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-2.170</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(0.062)</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(1.919)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(1.919)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R&amp;D intensity</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5.993</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5.892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182.159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179.099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(1.584)***</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(1.583)***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(48.427)***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(48.416)***</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Liquidity ratio</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-1.826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(0.030)**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(0.921)**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Leverage ratio</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0.006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0.191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(0.407)</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Collective-owned</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-0.124</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-0.127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-3.880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-3.956</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(0.071)*</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(0.071)*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(2.210)*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(2.209)*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Private, shareholding</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0.129</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0.129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4.067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4.071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(0.061)**</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(0.061)**</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(1.903)**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(1.903)**</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Private, personal capital</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0.164</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0.165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5.106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5.141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(1.865)***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(1.865)***</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Hong Kong, Macao, Taiwan</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0.512</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0.509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15.879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15.783</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(0.063)***</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(1.965)***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(1.964)***</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Foreign-owned</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0.621</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0.618</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19.233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19.151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(0.063)***</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(1.953)***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(1.952)***</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Other</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0.014</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0.014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0.557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0.529</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(0.132)</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(0.133)</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(4.130)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(4.131)</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Constant</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-3.860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-3.876</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-121.339</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-121.836</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(0.115)***</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(0.115)***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(3.524)***</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(3.536)***</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Pseudo R</w:t>
            </w:r>
            <w:r>
              <w:rPr>
                <w:rFonts w:ascii="Times New Roman" w:eastAsia="Times New Roman" w:hAnsi="Times New Roman" w:cs="Times New Roman"/>
                <w:color w:val="000000"/>
                <w:sz w:val="20"/>
                <w:szCs w:val="20"/>
              </w:rPr>
              <w:t>-squared</w:t>
            </w:r>
            <w:r w:rsidRPr="002D7B56">
              <w:rPr>
                <w:rFonts w:ascii="Times New Roman" w:eastAsia="Times New Roman" w:hAnsi="Times New Roman" w:cs="Times New Roman"/>
                <w:color w:val="000000"/>
                <w:sz w:val="20"/>
                <w:szCs w:val="20"/>
              </w:rPr>
              <w:t xml:space="preserve"> </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0.1238</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0.1237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0.0695</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0.0694</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proofErr w:type="spellStart"/>
            <w:r w:rsidRPr="002D7B56">
              <w:rPr>
                <w:rFonts w:ascii="Times New Roman" w:eastAsia="Times New Roman" w:hAnsi="Times New Roman" w:cs="Times New Roman"/>
                <w:color w:val="000000"/>
                <w:sz w:val="20"/>
                <w:szCs w:val="20"/>
              </w:rPr>
              <w:t>Prob</w:t>
            </w:r>
            <w:proofErr w:type="spellEnd"/>
            <w:r w:rsidRPr="002D7B56">
              <w:rPr>
                <w:rFonts w:ascii="Times New Roman" w:eastAsia="Times New Roman" w:hAnsi="Times New Roman" w:cs="Times New Roman"/>
                <w:color w:val="000000"/>
                <w:sz w:val="20"/>
                <w:szCs w:val="20"/>
              </w:rPr>
              <w:t xml:space="preserve"> &gt; chi</w:t>
            </w:r>
            <w:r>
              <w:rPr>
                <w:rFonts w:ascii="Times New Roman" w:eastAsia="Times New Roman" w:hAnsi="Times New Roman" w:cs="Times New Roman"/>
                <w:color w:val="000000"/>
                <w:sz w:val="20"/>
                <w:szCs w:val="20"/>
              </w:rPr>
              <w:t>-square</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0.0000</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0.0000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0.0000</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0.0000</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left-censored observations</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113</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722</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113</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 xml:space="preserve">722 </w:t>
            </w:r>
          </w:p>
        </w:tc>
      </w:tr>
      <w:tr w:rsidR="002D7B56" w:rsidRPr="002D7B56" w:rsidTr="002D7B56">
        <w:trPr>
          <w:trHeight w:val="255"/>
        </w:trPr>
        <w:tc>
          <w:tcPr>
            <w:tcW w:w="324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Correctly classified</w:t>
            </w:r>
          </w:p>
        </w:tc>
        <w:tc>
          <w:tcPr>
            <w:tcW w:w="127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97.07%</w:t>
            </w:r>
          </w:p>
        </w:tc>
        <w:tc>
          <w:tcPr>
            <w:tcW w:w="1270" w:type="dxa"/>
            <w:tcBorders>
              <w:top w:val="nil"/>
              <w:left w:val="nil"/>
              <w:bottom w:val="nil"/>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97.07%</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c>
          <w:tcPr>
            <w:tcW w:w="1260" w:type="dxa"/>
            <w:tcBorders>
              <w:top w:val="nil"/>
              <w:left w:val="nil"/>
              <w:bottom w:val="nil"/>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 xml:space="preserve"> </w:t>
            </w:r>
          </w:p>
        </w:tc>
      </w:tr>
      <w:tr w:rsidR="002D7B56" w:rsidRPr="002D7B56" w:rsidTr="002D7B56">
        <w:trPr>
          <w:trHeight w:val="270"/>
        </w:trPr>
        <w:tc>
          <w:tcPr>
            <w:tcW w:w="324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Observations</w:t>
            </w:r>
          </w:p>
        </w:tc>
        <w:tc>
          <w:tcPr>
            <w:tcW w:w="127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117</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150</w:t>
            </w:r>
          </w:p>
        </w:tc>
        <w:tc>
          <w:tcPr>
            <w:tcW w:w="1270" w:type="dxa"/>
            <w:tcBorders>
              <w:top w:val="nil"/>
              <w:left w:val="nil"/>
              <w:bottom w:val="double" w:sz="6" w:space="0" w:color="auto"/>
              <w:right w:val="single" w:sz="4" w:space="0" w:color="auto"/>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117</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150</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117</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150</w:t>
            </w:r>
          </w:p>
        </w:tc>
        <w:tc>
          <w:tcPr>
            <w:tcW w:w="1260" w:type="dxa"/>
            <w:tcBorders>
              <w:top w:val="nil"/>
              <w:left w:val="nil"/>
              <w:bottom w:val="double" w:sz="6" w:space="0" w:color="auto"/>
              <w:right w:val="nil"/>
            </w:tcBorders>
            <w:shd w:val="clear" w:color="auto" w:fill="auto"/>
            <w:noWrap/>
            <w:vAlign w:val="bottom"/>
            <w:hideMark/>
          </w:tcPr>
          <w:p w:rsidR="002D7B56" w:rsidRPr="002D7B56" w:rsidRDefault="002D7B56" w:rsidP="002D7B56">
            <w:pPr>
              <w:spacing w:after="0" w:line="240" w:lineRule="auto"/>
              <w:rPr>
                <w:rFonts w:ascii="Times New Roman" w:eastAsia="Times New Roman" w:hAnsi="Times New Roman" w:cs="Times New Roman"/>
                <w:color w:val="000000"/>
                <w:sz w:val="20"/>
                <w:szCs w:val="20"/>
              </w:rPr>
            </w:pPr>
            <w:r w:rsidRPr="002D7B56">
              <w:rPr>
                <w:rFonts w:ascii="Times New Roman" w:eastAsia="Times New Roman" w:hAnsi="Times New Roman" w:cs="Times New Roman"/>
                <w:color w:val="000000"/>
                <w:sz w:val="20"/>
                <w:szCs w:val="20"/>
              </w:rPr>
              <w:t>117</w:t>
            </w:r>
            <w:r>
              <w:rPr>
                <w:rFonts w:ascii="Times New Roman" w:eastAsia="Times New Roman" w:hAnsi="Times New Roman" w:cs="Times New Roman"/>
                <w:color w:val="000000"/>
                <w:sz w:val="20"/>
                <w:szCs w:val="20"/>
              </w:rPr>
              <w:t>,</w:t>
            </w:r>
            <w:r w:rsidRPr="002D7B56">
              <w:rPr>
                <w:rFonts w:ascii="Times New Roman" w:eastAsia="Times New Roman" w:hAnsi="Times New Roman" w:cs="Times New Roman"/>
                <w:color w:val="000000"/>
                <w:sz w:val="20"/>
                <w:szCs w:val="20"/>
              </w:rPr>
              <w:t>150</w:t>
            </w:r>
          </w:p>
        </w:tc>
      </w:tr>
    </w:tbl>
    <w:p w:rsidR="002D7B56" w:rsidRDefault="002D7B56" w:rsidP="002D7B56">
      <w:pPr>
        <w:spacing w:after="0" w:line="240" w:lineRule="auto"/>
        <w:ind w:left="360" w:hanging="360"/>
        <w:jc w:val="both"/>
        <w:rPr>
          <w:rFonts w:ascii="Times New Roman" w:hAnsi="Times New Roman" w:cs="Times New Roman"/>
          <w:sz w:val="20"/>
          <w:szCs w:val="20"/>
        </w:rPr>
      </w:pPr>
      <w:r>
        <w:rPr>
          <w:rFonts w:ascii="Times New Roman" w:hAnsi="Times New Roman" w:cs="Times New Roman"/>
          <w:sz w:val="20"/>
          <w:szCs w:val="20"/>
        </w:rPr>
        <w:t>See notes in Table 3.</w:t>
      </w:r>
    </w:p>
    <w:p w:rsidR="002D7B56" w:rsidRDefault="002D7B56" w:rsidP="0066391F">
      <w:pPr>
        <w:spacing w:after="0" w:line="240" w:lineRule="auto"/>
        <w:ind w:left="360" w:hanging="360"/>
        <w:jc w:val="both"/>
        <w:rPr>
          <w:rFonts w:ascii="Times New Roman" w:eastAsia="Times New Roman" w:hAnsi="Times New Roman" w:cs="Times New Roman"/>
          <w:color w:val="000000"/>
          <w:sz w:val="20"/>
          <w:szCs w:val="20"/>
        </w:rPr>
      </w:pPr>
    </w:p>
    <w:p w:rsidR="0066391F" w:rsidRDefault="0066391F" w:rsidP="0066391F">
      <w:pPr>
        <w:spacing w:after="0" w:line="240" w:lineRule="auto"/>
        <w:ind w:left="360" w:hanging="360"/>
        <w:jc w:val="both"/>
        <w:rPr>
          <w:rFonts w:ascii="Times New Roman" w:hAnsi="Times New Roman" w:cs="Times New Roman"/>
          <w:sz w:val="20"/>
          <w:szCs w:val="20"/>
        </w:rPr>
      </w:pPr>
    </w:p>
    <w:sectPr w:rsidR="0066391F" w:rsidSect="00BC44B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A81" w:rsidRDefault="005D3A81" w:rsidP="00BB4FAF">
      <w:pPr>
        <w:spacing w:after="0" w:line="240" w:lineRule="auto"/>
      </w:pPr>
      <w:r>
        <w:separator/>
      </w:r>
    </w:p>
  </w:endnote>
  <w:endnote w:type="continuationSeparator" w:id="0">
    <w:p w:rsidR="005D3A81" w:rsidRDefault="005D3A81" w:rsidP="00BB4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236"/>
      <w:docPartObj>
        <w:docPartGallery w:val="Page Numbers (Bottom of Page)"/>
        <w:docPartUnique/>
      </w:docPartObj>
    </w:sdtPr>
    <w:sdtEndPr>
      <w:rPr>
        <w:rFonts w:ascii="Times New Roman" w:hAnsi="Times New Roman" w:cs="Times New Roman"/>
      </w:rPr>
    </w:sdtEndPr>
    <w:sdtContent>
      <w:p w:rsidR="0048526D" w:rsidRPr="00D032A4" w:rsidRDefault="0048526D">
        <w:pPr>
          <w:pStyle w:val="Footer"/>
          <w:jc w:val="center"/>
          <w:rPr>
            <w:rFonts w:ascii="Times New Roman" w:hAnsi="Times New Roman" w:cs="Times New Roman"/>
          </w:rPr>
        </w:pPr>
        <w:r w:rsidRPr="00D032A4">
          <w:rPr>
            <w:rFonts w:ascii="Times New Roman" w:hAnsi="Times New Roman" w:cs="Times New Roman"/>
          </w:rPr>
          <w:fldChar w:fldCharType="begin"/>
        </w:r>
        <w:r w:rsidRPr="00D032A4">
          <w:rPr>
            <w:rFonts w:ascii="Times New Roman" w:hAnsi="Times New Roman" w:cs="Times New Roman"/>
          </w:rPr>
          <w:instrText xml:space="preserve"> PAGE   \* MERGEFORMAT </w:instrText>
        </w:r>
        <w:r w:rsidRPr="00D032A4">
          <w:rPr>
            <w:rFonts w:ascii="Times New Roman" w:hAnsi="Times New Roman" w:cs="Times New Roman"/>
          </w:rPr>
          <w:fldChar w:fldCharType="separate"/>
        </w:r>
        <w:r w:rsidR="004C37C6">
          <w:rPr>
            <w:rFonts w:ascii="Times New Roman" w:hAnsi="Times New Roman" w:cs="Times New Roman"/>
            <w:noProof/>
          </w:rPr>
          <w:t>29</w:t>
        </w:r>
        <w:r w:rsidRPr="00D032A4">
          <w:rPr>
            <w:rFonts w:ascii="Times New Roman" w:hAnsi="Times New Roman" w:cs="Times New Roman"/>
          </w:rPr>
          <w:fldChar w:fldCharType="end"/>
        </w:r>
      </w:p>
    </w:sdtContent>
  </w:sdt>
  <w:p w:rsidR="0048526D" w:rsidRDefault="00485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A81" w:rsidRDefault="005D3A81" w:rsidP="00BB4FAF">
      <w:pPr>
        <w:spacing w:after="0" w:line="240" w:lineRule="auto"/>
      </w:pPr>
      <w:r>
        <w:separator/>
      </w:r>
    </w:p>
  </w:footnote>
  <w:footnote w:type="continuationSeparator" w:id="0">
    <w:p w:rsidR="005D3A81" w:rsidRDefault="005D3A81" w:rsidP="00BB4FAF">
      <w:pPr>
        <w:spacing w:after="0" w:line="240" w:lineRule="auto"/>
      </w:pPr>
      <w:r>
        <w:continuationSeparator/>
      </w:r>
    </w:p>
  </w:footnote>
  <w:footnote w:id="1">
    <w:p w:rsidR="0048526D" w:rsidRPr="00C16851" w:rsidRDefault="0048526D" w:rsidP="00EE415E">
      <w:pPr>
        <w:pStyle w:val="FootnoteText"/>
        <w:jc w:val="both"/>
        <w:rPr>
          <w:rFonts w:ascii="Times New Roman" w:hAnsi="Times New Roman" w:cs="Times New Roman"/>
        </w:rPr>
      </w:pPr>
      <w:r w:rsidRPr="00C16851">
        <w:rPr>
          <w:rStyle w:val="FootnoteReference"/>
          <w:rFonts w:ascii="Times New Roman" w:hAnsi="Times New Roman" w:cs="Times New Roman"/>
        </w:rPr>
        <w:footnoteRef/>
      </w:r>
      <w:r w:rsidRPr="00C16851">
        <w:rPr>
          <w:rFonts w:ascii="Times New Roman" w:hAnsi="Times New Roman" w:cs="Times New Roman"/>
        </w:rPr>
        <w:t xml:space="preserve"> See World Trade Organization’s (WTO) Trade Profiles. China is also the second largest importer with an 8% share in 2009, up from a 3% share in 2000. The country’s share in world trade (exports plus imports) is about 4% in 2000, this increased to 9% in 2009. To put these rates in historical perspective, according to Keller et al. (2010), China’s share </w:t>
      </w:r>
      <w:r>
        <w:rPr>
          <w:rFonts w:ascii="Times New Roman" w:hAnsi="Times New Roman" w:cs="Times New Roman"/>
        </w:rPr>
        <w:t xml:space="preserve">in </w:t>
      </w:r>
      <w:r w:rsidRPr="00C16851">
        <w:rPr>
          <w:rFonts w:ascii="Times New Roman" w:hAnsi="Times New Roman" w:cs="Times New Roman"/>
        </w:rPr>
        <w:t xml:space="preserve">world trade in 1913-1938 is about 2%. </w:t>
      </w:r>
    </w:p>
  </w:footnote>
  <w:footnote w:id="2">
    <w:p w:rsidR="0048526D" w:rsidRPr="00C16851" w:rsidRDefault="0048526D" w:rsidP="00D05F93">
      <w:pPr>
        <w:pStyle w:val="FootnoteText"/>
        <w:jc w:val="both"/>
        <w:rPr>
          <w:rFonts w:ascii="Times New Roman" w:hAnsi="Times New Roman" w:cs="Times New Roman"/>
        </w:rPr>
      </w:pPr>
      <w:r w:rsidRPr="00C16851">
        <w:rPr>
          <w:rStyle w:val="FootnoteReference"/>
          <w:rFonts w:ascii="Times New Roman" w:hAnsi="Times New Roman" w:cs="Times New Roman"/>
        </w:rPr>
        <w:footnoteRef/>
      </w:r>
      <w:r w:rsidRPr="00C16851">
        <w:rPr>
          <w:rFonts w:ascii="Times New Roman" w:hAnsi="Times New Roman" w:cs="Times New Roman"/>
        </w:rPr>
        <w:t xml:space="preserve"> This literature essentially looks at the </w:t>
      </w:r>
      <w:r w:rsidRPr="00C16851">
        <w:rPr>
          <w:rFonts w:ascii="Times New Roman" w:hAnsi="Times New Roman" w:cs="Times New Roman"/>
          <w:i/>
        </w:rPr>
        <w:t>ex ante</w:t>
      </w:r>
      <w:r w:rsidRPr="00C16851">
        <w:rPr>
          <w:rFonts w:ascii="Times New Roman" w:hAnsi="Times New Roman" w:cs="Times New Roman"/>
        </w:rPr>
        <w:t xml:space="preserve"> characteristics of exporting firms. A related literature studies the </w:t>
      </w:r>
      <w:r w:rsidRPr="00C16851">
        <w:rPr>
          <w:rFonts w:ascii="Times New Roman" w:hAnsi="Times New Roman" w:cs="Times New Roman"/>
          <w:i/>
        </w:rPr>
        <w:t>ex post</w:t>
      </w:r>
      <w:r w:rsidRPr="00C16851">
        <w:rPr>
          <w:rFonts w:ascii="Times New Roman" w:hAnsi="Times New Roman" w:cs="Times New Roman"/>
        </w:rPr>
        <w:t xml:space="preserve"> characteristics of exporting firms </w:t>
      </w:r>
      <w:r w:rsidRPr="00C16851">
        <w:rPr>
          <w:rFonts w:ascii="Times New Roman" w:hAnsi="Times New Roman" w:cs="Times New Roman"/>
          <w:i/>
        </w:rPr>
        <w:t>vis-à-vis</w:t>
      </w:r>
      <w:r w:rsidRPr="00C16851">
        <w:rPr>
          <w:rFonts w:ascii="Times New Roman" w:hAnsi="Times New Roman" w:cs="Times New Roman"/>
        </w:rPr>
        <w:t xml:space="preserve"> non-exporters. Th</w:t>
      </w:r>
      <w:r>
        <w:rPr>
          <w:rFonts w:ascii="Times New Roman" w:hAnsi="Times New Roman" w:cs="Times New Roman"/>
        </w:rPr>
        <w:t xml:space="preserve">e second </w:t>
      </w:r>
      <w:r w:rsidRPr="00C16851">
        <w:rPr>
          <w:rFonts w:ascii="Times New Roman" w:hAnsi="Times New Roman" w:cs="Times New Roman"/>
        </w:rPr>
        <w:t>strand is referred to as learning-by-exporting. Exporters gain new knowledge when they enter foreign markets thereby increasing their productivity. For the most part, the evidence in favor of learning-by-exporting is mixed. Some studies find productivity improvements among exporters, but a number of studies do not find such improvements (e.g., Bernard and Jensen, 1999). Bernard</w:t>
      </w:r>
      <w:r>
        <w:rPr>
          <w:rFonts w:ascii="Times New Roman" w:hAnsi="Times New Roman" w:cs="Times New Roman"/>
        </w:rPr>
        <w:t xml:space="preserve"> et al. </w:t>
      </w:r>
      <w:r w:rsidRPr="00C16851">
        <w:rPr>
          <w:rFonts w:ascii="Times New Roman" w:hAnsi="Times New Roman" w:cs="Times New Roman"/>
        </w:rPr>
        <w:t>(2007) and Wagner (2007) survey the literature.</w:t>
      </w:r>
    </w:p>
  </w:footnote>
  <w:footnote w:id="3">
    <w:p w:rsidR="0048526D" w:rsidRPr="00C16851" w:rsidRDefault="0048526D" w:rsidP="00C16851">
      <w:pPr>
        <w:spacing w:after="0" w:line="240" w:lineRule="auto"/>
        <w:jc w:val="both"/>
        <w:rPr>
          <w:rFonts w:ascii="Times New Roman" w:hAnsi="Times New Roman" w:cs="Times New Roman"/>
          <w:sz w:val="20"/>
          <w:szCs w:val="20"/>
        </w:rPr>
      </w:pPr>
      <w:r w:rsidRPr="00C16851">
        <w:rPr>
          <w:rStyle w:val="FootnoteReference"/>
          <w:rFonts w:ascii="Times New Roman" w:hAnsi="Times New Roman" w:cs="Times New Roman"/>
          <w:sz w:val="20"/>
          <w:szCs w:val="20"/>
        </w:rPr>
        <w:footnoteRef/>
      </w:r>
      <w:r w:rsidRPr="00C16851">
        <w:rPr>
          <w:rFonts w:ascii="Times New Roman" w:hAnsi="Times New Roman" w:cs="Times New Roman"/>
          <w:sz w:val="20"/>
          <w:szCs w:val="20"/>
        </w:rPr>
        <w:t xml:space="preserve"> This also provides a baseline for understanding Chinese firms’ R&amp;D investment </w:t>
      </w:r>
      <w:r>
        <w:rPr>
          <w:rFonts w:ascii="Times New Roman" w:hAnsi="Times New Roman" w:cs="Times New Roman"/>
          <w:sz w:val="20"/>
          <w:szCs w:val="20"/>
        </w:rPr>
        <w:t xml:space="preserve">at </w:t>
      </w:r>
      <w:r w:rsidRPr="00C16851">
        <w:rPr>
          <w:rFonts w:ascii="Times New Roman" w:hAnsi="Times New Roman" w:cs="Times New Roman"/>
          <w:sz w:val="20"/>
          <w:szCs w:val="20"/>
        </w:rPr>
        <w:t xml:space="preserve">the adoption of the </w:t>
      </w:r>
      <w:r w:rsidRPr="00C16851">
        <w:rPr>
          <w:rFonts w:ascii="Times New Roman" w:hAnsi="Times New Roman" w:cs="Times New Roman"/>
          <w:i/>
          <w:sz w:val="20"/>
          <w:szCs w:val="20"/>
        </w:rPr>
        <w:t>National Medium- and Long-Term Program for Science and Technology Development</w:t>
      </w:r>
      <w:r w:rsidRPr="00C16851">
        <w:rPr>
          <w:rFonts w:ascii="Times New Roman" w:hAnsi="Times New Roman" w:cs="Times New Roman"/>
          <w:sz w:val="20"/>
          <w:szCs w:val="20"/>
        </w:rPr>
        <w:t xml:space="preserve"> (2006-2020) by China’s State Council in 2006.</w:t>
      </w:r>
    </w:p>
  </w:footnote>
  <w:footnote w:id="4">
    <w:p w:rsidR="0048526D" w:rsidRPr="00C16851" w:rsidRDefault="0048526D" w:rsidP="00C16851">
      <w:pPr>
        <w:spacing w:after="0" w:line="240" w:lineRule="auto"/>
        <w:jc w:val="both"/>
        <w:rPr>
          <w:rFonts w:ascii="Times New Roman" w:hAnsi="Times New Roman" w:cs="Times New Roman"/>
          <w:sz w:val="20"/>
          <w:szCs w:val="20"/>
        </w:rPr>
      </w:pPr>
      <w:r w:rsidRPr="00C16851">
        <w:rPr>
          <w:rStyle w:val="FootnoteReference"/>
          <w:rFonts w:ascii="Times New Roman" w:hAnsi="Times New Roman" w:cs="Times New Roman"/>
          <w:sz w:val="20"/>
          <w:szCs w:val="20"/>
        </w:rPr>
        <w:footnoteRef/>
      </w:r>
      <w:r w:rsidRPr="00C16851">
        <w:rPr>
          <w:rFonts w:ascii="Times New Roman" w:hAnsi="Times New Roman" w:cs="Times New Roman"/>
          <w:sz w:val="20"/>
          <w:szCs w:val="20"/>
        </w:rPr>
        <w:t xml:space="preserve"> </w:t>
      </w:r>
      <w:proofErr w:type="spellStart"/>
      <w:r w:rsidRPr="00C16851">
        <w:rPr>
          <w:rFonts w:ascii="Times New Roman" w:hAnsi="Times New Roman" w:cs="Times New Roman"/>
          <w:sz w:val="20"/>
          <w:szCs w:val="20"/>
        </w:rPr>
        <w:t>Melitz</w:t>
      </w:r>
      <w:proofErr w:type="spellEnd"/>
      <w:r w:rsidRPr="00C16851">
        <w:rPr>
          <w:rFonts w:ascii="Times New Roman" w:hAnsi="Times New Roman" w:cs="Times New Roman"/>
          <w:sz w:val="20"/>
          <w:szCs w:val="20"/>
        </w:rPr>
        <w:t xml:space="preserve"> (2003) provides a theoretical framework for empirical analysis at the firm level. He introduced firm heterogeneity in international trade models. In essence, </w:t>
      </w:r>
      <w:proofErr w:type="spellStart"/>
      <w:r w:rsidRPr="00C16851">
        <w:rPr>
          <w:rFonts w:ascii="Times New Roman" w:hAnsi="Times New Roman" w:cs="Times New Roman"/>
          <w:sz w:val="20"/>
          <w:szCs w:val="20"/>
        </w:rPr>
        <w:t>Melitz’s</w:t>
      </w:r>
      <w:proofErr w:type="spellEnd"/>
      <w:r w:rsidRPr="00C16851">
        <w:rPr>
          <w:rFonts w:ascii="Times New Roman" w:hAnsi="Times New Roman" w:cs="Times New Roman"/>
          <w:sz w:val="20"/>
          <w:szCs w:val="20"/>
        </w:rPr>
        <w:t xml:space="preserve"> model makes the following prediction</w:t>
      </w:r>
      <w:r>
        <w:rPr>
          <w:rFonts w:ascii="Times New Roman" w:hAnsi="Times New Roman" w:cs="Times New Roman"/>
          <w:sz w:val="20"/>
          <w:szCs w:val="20"/>
        </w:rPr>
        <w:t>s</w:t>
      </w:r>
      <w:r w:rsidRPr="00C16851">
        <w:rPr>
          <w:rFonts w:ascii="Times New Roman" w:hAnsi="Times New Roman" w:cs="Times New Roman"/>
          <w:sz w:val="20"/>
          <w:szCs w:val="20"/>
        </w:rPr>
        <w:t>: Firms with high marginal costs would exit; firms with intermediate marginal costs would service the domestic market; and, firms with the lowest marginal costs would service the domestic market and enter foreign markets as well.</w:t>
      </w:r>
    </w:p>
  </w:footnote>
  <w:footnote w:id="5">
    <w:p w:rsidR="0048526D" w:rsidRPr="00C16851" w:rsidRDefault="0048526D" w:rsidP="00C16851">
      <w:pPr>
        <w:pStyle w:val="FootnoteText"/>
        <w:jc w:val="both"/>
        <w:rPr>
          <w:rFonts w:ascii="Times New Roman" w:hAnsi="Times New Roman" w:cs="Times New Roman"/>
        </w:rPr>
      </w:pPr>
      <w:r w:rsidRPr="00C16851">
        <w:rPr>
          <w:rStyle w:val="FootnoteReference"/>
          <w:rFonts w:ascii="Times New Roman" w:hAnsi="Times New Roman" w:cs="Times New Roman"/>
        </w:rPr>
        <w:footnoteRef/>
      </w:r>
      <w:r w:rsidRPr="00C16851">
        <w:rPr>
          <w:rFonts w:ascii="Times New Roman" w:hAnsi="Times New Roman" w:cs="Times New Roman"/>
        </w:rPr>
        <w:t xml:space="preserve"> Our estimates are at the four-digit industry level. See China’s Industrial Classification and Codes for National Economic Activities (ICCNEA). ICCNEA is based on ISIC Rev. 3. </w:t>
      </w:r>
    </w:p>
  </w:footnote>
  <w:footnote w:id="6">
    <w:p w:rsidR="0048526D" w:rsidRPr="00E559D9" w:rsidRDefault="0048526D">
      <w:pPr>
        <w:pStyle w:val="FootnoteText"/>
        <w:rPr>
          <w:rFonts w:ascii="Times New Roman" w:hAnsi="Times New Roman" w:cs="Times New Roman"/>
        </w:rPr>
      </w:pPr>
      <w:r w:rsidRPr="00E559D9">
        <w:rPr>
          <w:rStyle w:val="FootnoteReference"/>
          <w:rFonts w:ascii="Times New Roman" w:hAnsi="Times New Roman" w:cs="Times New Roman"/>
        </w:rPr>
        <w:footnoteRef/>
      </w:r>
      <w:r w:rsidRPr="00E559D9">
        <w:rPr>
          <w:rFonts w:ascii="Times New Roman" w:hAnsi="Times New Roman" w:cs="Times New Roman"/>
        </w:rPr>
        <w:t xml:space="preserve"> </w:t>
      </w:r>
      <w:r>
        <w:rPr>
          <w:rFonts w:ascii="Times New Roman" w:hAnsi="Times New Roman" w:cs="Times New Roman"/>
        </w:rPr>
        <w:t xml:space="preserve">Productivity estimations are </w:t>
      </w:r>
      <w:r w:rsidRPr="00E559D9">
        <w:rPr>
          <w:rFonts w:ascii="Times New Roman" w:hAnsi="Times New Roman" w:cs="Times New Roman"/>
        </w:rPr>
        <w:t>implement</w:t>
      </w:r>
      <w:r>
        <w:rPr>
          <w:rFonts w:ascii="Times New Roman" w:hAnsi="Times New Roman" w:cs="Times New Roman"/>
        </w:rPr>
        <w:t>ed</w:t>
      </w:r>
      <w:r w:rsidRPr="00E559D9">
        <w:rPr>
          <w:rFonts w:ascii="Times New Roman" w:hAnsi="Times New Roman" w:cs="Times New Roman"/>
        </w:rPr>
        <w:t xml:space="preserve"> in </w:t>
      </w:r>
      <w:proofErr w:type="spellStart"/>
      <w:r w:rsidRPr="00E559D9">
        <w:rPr>
          <w:rFonts w:ascii="Times New Roman" w:hAnsi="Times New Roman" w:cs="Times New Roman"/>
        </w:rPr>
        <w:t>Stata</w:t>
      </w:r>
      <w:proofErr w:type="spellEnd"/>
      <w:r w:rsidRPr="00E559D9">
        <w:rPr>
          <w:rFonts w:ascii="Times New Roman" w:hAnsi="Times New Roman" w:cs="Times New Roman"/>
        </w:rPr>
        <w:t xml:space="preserve">, see </w:t>
      </w:r>
      <w:proofErr w:type="spellStart"/>
      <w:r w:rsidRPr="00E559D9">
        <w:rPr>
          <w:rFonts w:ascii="Times New Roman" w:hAnsi="Times New Roman" w:cs="Times New Roman"/>
        </w:rPr>
        <w:t>Petrin</w:t>
      </w:r>
      <w:proofErr w:type="spellEnd"/>
      <w:r w:rsidRPr="00E559D9">
        <w:rPr>
          <w:rFonts w:ascii="Times New Roman" w:hAnsi="Times New Roman" w:cs="Times New Roman"/>
        </w:rPr>
        <w:t xml:space="preserve"> et al. (2004).</w:t>
      </w:r>
    </w:p>
  </w:footnote>
  <w:footnote w:id="7">
    <w:p w:rsidR="0048526D" w:rsidRPr="00C16851" w:rsidRDefault="0048526D" w:rsidP="006B431F">
      <w:pPr>
        <w:pStyle w:val="FootnoteText"/>
        <w:rPr>
          <w:rFonts w:ascii="Times New Roman" w:hAnsi="Times New Roman" w:cs="Times New Roman"/>
        </w:rPr>
      </w:pPr>
      <w:r w:rsidRPr="00C16851">
        <w:rPr>
          <w:rStyle w:val="FootnoteReference"/>
          <w:rFonts w:ascii="Times New Roman" w:hAnsi="Times New Roman" w:cs="Times New Roman"/>
        </w:rPr>
        <w:footnoteRef/>
      </w:r>
      <w:r w:rsidRPr="00C16851">
        <w:rPr>
          <w:rFonts w:ascii="Times New Roman" w:hAnsi="Times New Roman" w:cs="Times New Roman"/>
        </w:rPr>
        <w:t xml:space="preserve"> Unfortunately, the dataset does not contain information on how much of new product output are exported.</w:t>
      </w:r>
    </w:p>
  </w:footnote>
  <w:footnote w:id="8">
    <w:p w:rsidR="0048526D" w:rsidRPr="00C16851" w:rsidRDefault="0048526D" w:rsidP="00E87719">
      <w:pPr>
        <w:spacing w:after="0" w:line="240" w:lineRule="auto"/>
        <w:jc w:val="both"/>
        <w:rPr>
          <w:rFonts w:ascii="Times New Roman" w:hAnsi="Times New Roman" w:cs="Times New Roman"/>
          <w:sz w:val="20"/>
          <w:szCs w:val="20"/>
        </w:rPr>
      </w:pPr>
      <w:r w:rsidRPr="00C16851">
        <w:rPr>
          <w:rStyle w:val="FootnoteReference"/>
          <w:rFonts w:ascii="Times New Roman" w:hAnsi="Times New Roman" w:cs="Times New Roman"/>
          <w:sz w:val="20"/>
          <w:szCs w:val="20"/>
        </w:rPr>
        <w:footnoteRef/>
      </w:r>
      <w:r w:rsidRPr="00C16851">
        <w:rPr>
          <w:rFonts w:ascii="Times New Roman" w:hAnsi="Times New Roman" w:cs="Times New Roman"/>
          <w:sz w:val="20"/>
          <w:szCs w:val="20"/>
        </w:rPr>
        <w:t xml:space="preserve"> </w:t>
      </w:r>
      <w:r w:rsidRPr="00C16851">
        <w:rPr>
          <w:rFonts w:ascii="Times New Roman" w:hAnsi="Times New Roman" w:cs="Times New Roman"/>
          <w:color w:val="000000"/>
          <w:sz w:val="20"/>
          <w:szCs w:val="20"/>
        </w:rPr>
        <w:t xml:space="preserve">New products include completely new </w:t>
      </w:r>
      <w:r>
        <w:rPr>
          <w:rFonts w:ascii="Times New Roman" w:hAnsi="Times New Roman" w:cs="Times New Roman"/>
          <w:color w:val="000000"/>
          <w:sz w:val="20"/>
          <w:szCs w:val="20"/>
        </w:rPr>
        <w:t xml:space="preserve">products </w:t>
      </w:r>
      <w:r w:rsidRPr="00C16851">
        <w:rPr>
          <w:rFonts w:ascii="Times New Roman" w:hAnsi="Times New Roman" w:cs="Times New Roman"/>
          <w:color w:val="000000"/>
          <w:sz w:val="20"/>
          <w:szCs w:val="20"/>
        </w:rPr>
        <w:t xml:space="preserve">or products that have undergone significant improvements in structure, materials, techniques, etc. </w:t>
      </w:r>
      <w:r>
        <w:rPr>
          <w:rFonts w:ascii="Times New Roman" w:hAnsi="Times New Roman" w:cs="Times New Roman"/>
          <w:color w:val="000000"/>
          <w:sz w:val="20"/>
          <w:szCs w:val="20"/>
        </w:rPr>
        <w:t>Also, new products refer to firms’ vantage point and not the market’s. It is possible the products are already available in the marketplace.</w:t>
      </w:r>
    </w:p>
  </w:footnote>
  <w:footnote w:id="9">
    <w:p w:rsidR="0048526D" w:rsidRPr="00C16851" w:rsidRDefault="0048526D" w:rsidP="00D05F93">
      <w:pPr>
        <w:pStyle w:val="FootnoteText"/>
        <w:jc w:val="both"/>
        <w:rPr>
          <w:rFonts w:ascii="Times New Roman" w:hAnsi="Times New Roman" w:cs="Times New Roman"/>
        </w:rPr>
      </w:pPr>
      <w:r w:rsidRPr="00C16851">
        <w:rPr>
          <w:rStyle w:val="FootnoteReference"/>
          <w:rFonts w:ascii="Times New Roman" w:hAnsi="Times New Roman" w:cs="Times New Roman"/>
        </w:rPr>
        <w:footnoteRef/>
      </w:r>
      <w:r w:rsidRPr="00C16851">
        <w:rPr>
          <w:rFonts w:ascii="Times New Roman" w:hAnsi="Times New Roman" w:cs="Times New Roman"/>
        </w:rPr>
        <w:t xml:space="preserve"> According to </w:t>
      </w:r>
      <w:proofErr w:type="spellStart"/>
      <w:r w:rsidRPr="00C16851">
        <w:rPr>
          <w:rFonts w:ascii="Times New Roman" w:hAnsi="Times New Roman" w:cs="Times New Roman"/>
        </w:rPr>
        <w:t>Amiti</w:t>
      </w:r>
      <w:proofErr w:type="spellEnd"/>
      <w:r w:rsidRPr="00C16851">
        <w:rPr>
          <w:rFonts w:ascii="Times New Roman" w:hAnsi="Times New Roman" w:cs="Times New Roman"/>
        </w:rPr>
        <w:t xml:space="preserve"> and Weinstein (2009), exporters are typically not paid two to six months after shipment if they do not secure trade finance from financial institutions. And, survey data show that only 19% of all trade transactions in the last quarter of 2007 were on cash-in-advance basis.</w:t>
      </w:r>
    </w:p>
  </w:footnote>
  <w:footnote w:id="10">
    <w:p w:rsidR="0048526D" w:rsidRPr="00C16851" w:rsidRDefault="0048526D" w:rsidP="00D55334">
      <w:pPr>
        <w:pStyle w:val="FootnoteText"/>
        <w:rPr>
          <w:rFonts w:ascii="Times New Roman" w:hAnsi="Times New Roman" w:cs="Times New Roman"/>
        </w:rPr>
      </w:pPr>
      <w:r w:rsidRPr="00C16851">
        <w:rPr>
          <w:rStyle w:val="FootnoteReference"/>
          <w:rFonts w:ascii="Times New Roman" w:hAnsi="Times New Roman" w:cs="Times New Roman"/>
        </w:rPr>
        <w:footnoteRef/>
      </w:r>
      <w:r w:rsidRPr="00C16851">
        <w:rPr>
          <w:rFonts w:ascii="Times New Roman" w:hAnsi="Times New Roman" w:cs="Times New Roman"/>
        </w:rPr>
        <w:t xml:space="preserve"> The authors find that firms’ </w:t>
      </w:r>
      <w:r w:rsidRPr="00C16851">
        <w:rPr>
          <w:rFonts w:ascii="Times New Roman" w:hAnsi="Times New Roman" w:cs="Times New Roman"/>
          <w:i/>
        </w:rPr>
        <w:t>ex post</w:t>
      </w:r>
      <w:r w:rsidRPr="00C16851">
        <w:rPr>
          <w:rFonts w:ascii="Times New Roman" w:hAnsi="Times New Roman" w:cs="Times New Roman"/>
        </w:rPr>
        <w:t xml:space="preserve"> financial health is positively correlated with exports.</w:t>
      </w:r>
    </w:p>
  </w:footnote>
  <w:footnote w:id="11">
    <w:p w:rsidR="0048526D" w:rsidRPr="00C16851" w:rsidRDefault="0048526D" w:rsidP="00C16851">
      <w:pPr>
        <w:pStyle w:val="FootnoteText"/>
        <w:jc w:val="both"/>
        <w:rPr>
          <w:rFonts w:ascii="Times New Roman" w:hAnsi="Times New Roman" w:cs="Times New Roman"/>
        </w:rPr>
      </w:pPr>
      <w:r w:rsidRPr="00C16851">
        <w:rPr>
          <w:rStyle w:val="FootnoteReference"/>
          <w:rFonts w:ascii="Times New Roman" w:hAnsi="Times New Roman" w:cs="Times New Roman"/>
        </w:rPr>
        <w:footnoteRef/>
      </w:r>
      <w:r w:rsidRPr="00C16851">
        <w:rPr>
          <w:rFonts w:ascii="Times New Roman" w:hAnsi="Times New Roman" w:cs="Times New Roman"/>
        </w:rPr>
        <w:t xml:space="preserve"> </w:t>
      </w:r>
      <w:r>
        <w:rPr>
          <w:rFonts w:ascii="Times New Roman" w:hAnsi="Times New Roman" w:cs="Times New Roman"/>
        </w:rPr>
        <w:t>Following Greenaway et al. (2007), we define l</w:t>
      </w:r>
      <w:r w:rsidRPr="00C16851">
        <w:rPr>
          <w:rFonts w:ascii="Times New Roman" w:hAnsi="Times New Roman" w:cs="Times New Roman"/>
        </w:rPr>
        <w:t xml:space="preserve">iquidity ratio </w:t>
      </w:r>
      <w:r>
        <w:rPr>
          <w:rFonts w:ascii="Times New Roman" w:hAnsi="Times New Roman" w:cs="Times New Roman"/>
        </w:rPr>
        <w:t xml:space="preserve">as </w:t>
      </w:r>
      <w:r w:rsidRPr="00C16851">
        <w:rPr>
          <w:rFonts w:ascii="Times New Roman" w:hAnsi="Times New Roman" w:cs="Times New Roman"/>
        </w:rPr>
        <w:t>current assets less current liabilities over total assets</w:t>
      </w:r>
      <w:r>
        <w:rPr>
          <w:rFonts w:ascii="Times New Roman" w:hAnsi="Times New Roman" w:cs="Times New Roman"/>
        </w:rPr>
        <w:t>, and l</w:t>
      </w:r>
      <w:r w:rsidRPr="00C16851">
        <w:rPr>
          <w:rFonts w:ascii="Times New Roman" w:hAnsi="Times New Roman" w:cs="Times New Roman"/>
        </w:rPr>
        <w:t xml:space="preserve">everage ratio </w:t>
      </w:r>
      <w:r>
        <w:rPr>
          <w:rFonts w:ascii="Times New Roman" w:hAnsi="Times New Roman" w:cs="Times New Roman"/>
        </w:rPr>
        <w:t>a</w:t>
      </w:r>
      <w:r w:rsidRPr="00C16851">
        <w:rPr>
          <w:rFonts w:ascii="Times New Roman" w:hAnsi="Times New Roman" w:cs="Times New Roman"/>
        </w:rPr>
        <w:t>s current liability over current assets.</w:t>
      </w:r>
    </w:p>
  </w:footnote>
  <w:footnote w:id="12">
    <w:p w:rsidR="0048526D" w:rsidRPr="00C16851" w:rsidRDefault="0048526D" w:rsidP="00FE1ABF">
      <w:pPr>
        <w:spacing w:after="0" w:line="240" w:lineRule="auto"/>
        <w:jc w:val="both"/>
        <w:rPr>
          <w:rFonts w:ascii="Times New Roman" w:hAnsi="Times New Roman" w:cs="Times New Roman"/>
          <w:sz w:val="20"/>
          <w:szCs w:val="20"/>
        </w:rPr>
      </w:pPr>
      <w:r w:rsidRPr="00C16851">
        <w:rPr>
          <w:rStyle w:val="FootnoteReference"/>
          <w:rFonts w:ascii="Times New Roman" w:hAnsi="Times New Roman" w:cs="Times New Roman"/>
          <w:sz w:val="20"/>
          <w:szCs w:val="20"/>
        </w:rPr>
        <w:footnoteRef/>
      </w:r>
      <w:r w:rsidRPr="00C16851">
        <w:rPr>
          <w:rFonts w:ascii="Times New Roman" w:hAnsi="Times New Roman" w:cs="Times New Roman"/>
          <w:sz w:val="20"/>
          <w:szCs w:val="20"/>
        </w:rPr>
        <w:t xml:space="preserve"> </w:t>
      </w:r>
      <w:r>
        <w:rPr>
          <w:rFonts w:ascii="Times New Roman" w:eastAsia="Times New Roman" w:hAnsi="Times New Roman" w:cs="Times New Roman"/>
          <w:sz w:val="20"/>
          <w:szCs w:val="20"/>
        </w:rPr>
        <w:t>In other words</w:t>
      </w:r>
      <w:r w:rsidRPr="00C16851">
        <w:rPr>
          <w:rFonts w:ascii="Times New Roman" w:eastAsia="Times New Roman" w:hAnsi="Times New Roman" w:cs="Times New Roman"/>
          <w:sz w:val="20"/>
          <w:szCs w:val="20"/>
        </w:rPr>
        <w:t>, a negative relationship between the propensity to export and liquidity and leverage ratios cannot be ruled out. This is because high liquidity may be indicative of cash hoarding because of firm inability to access external funds while high leverage may be indicative of default risk. Th</w:t>
      </w:r>
      <w:r>
        <w:rPr>
          <w:rFonts w:ascii="Times New Roman" w:eastAsia="Times New Roman" w:hAnsi="Times New Roman" w:cs="Times New Roman"/>
          <w:sz w:val="20"/>
          <w:szCs w:val="20"/>
        </w:rPr>
        <w:t>erefore</w:t>
      </w:r>
      <w:r w:rsidRPr="00C16851">
        <w:rPr>
          <w:rFonts w:ascii="Times New Roman" w:eastAsia="Times New Roman" w:hAnsi="Times New Roman" w:cs="Times New Roman"/>
          <w:sz w:val="20"/>
          <w:szCs w:val="20"/>
        </w:rPr>
        <w:t xml:space="preserve">, high liquidity and leverage ratios may lower the propensity to enter foreign markets. </w:t>
      </w:r>
    </w:p>
  </w:footnote>
  <w:footnote w:id="13">
    <w:p w:rsidR="0048526D" w:rsidRPr="001E117F" w:rsidRDefault="0048526D">
      <w:pPr>
        <w:pStyle w:val="FootnoteText"/>
        <w:rPr>
          <w:rFonts w:ascii="Times New Roman" w:hAnsi="Times New Roman" w:cs="Times New Roman"/>
        </w:rPr>
      </w:pPr>
      <w:r w:rsidRPr="001E117F">
        <w:rPr>
          <w:rStyle w:val="FootnoteReference"/>
          <w:rFonts w:ascii="Times New Roman" w:hAnsi="Times New Roman" w:cs="Times New Roman"/>
        </w:rPr>
        <w:footnoteRef/>
      </w:r>
      <w:r w:rsidRPr="001E117F">
        <w:rPr>
          <w:rFonts w:ascii="Times New Roman" w:hAnsi="Times New Roman" w:cs="Times New Roman"/>
        </w:rPr>
        <w:t xml:space="preserve"> These </w:t>
      </w:r>
      <w:r>
        <w:rPr>
          <w:rFonts w:ascii="Times New Roman" w:hAnsi="Times New Roman" w:cs="Times New Roman"/>
        </w:rPr>
        <w:t xml:space="preserve">indicators </w:t>
      </w:r>
      <w:r w:rsidRPr="001E117F">
        <w:rPr>
          <w:rFonts w:ascii="Times New Roman" w:hAnsi="Times New Roman" w:cs="Times New Roman"/>
        </w:rPr>
        <w:t>are based on firms’ recorded registration type</w:t>
      </w:r>
      <w:r>
        <w:rPr>
          <w:rFonts w:ascii="Times New Roman" w:hAnsi="Times New Roman" w:cs="Times New Roman"/>
        </w:rPr>
        <w:t xml:space="preserve"> in the database</w:t>
      </w:r>
      <w:r w:rsidRPr="001E117F">
        <w:rPr>
          <w:rFonts w:ascii="Times New Roman" w:hAnsi="Times New Roman" w:cs="Times New Roman"/>
        </w:rPr>
        <w:t>.</w:t>
      </w:r>
    </w:p>
  </w:footnote>
  <w:footnote w:id="14">
    <w:p w:rsidR="0048526D" w:rsidRPr="00F65A91" w:rsidRDefault="0048526D" w:rsidP="00F65A91">
      <w:pPr>
        <w:pStyle w:val="FootnoteText"/>
        <w:jc w:val="both"/>
        <w:rPr>
          <w:rFonts w:ascii="Times New Roman" w:hAnsi="Times New Roman" w:cs="Times New Roman"/>
        </w:rPr>
      </w:pPr>
      <w:r w:rsidRPr="00F65A91">
        <w:rPr>
          <w:rStyle w:val="FootnoteReference"/>
          <w:rFonts w:ascii="Times New Roman" w:hAnsi="Times New Roman" w:cs="Times New Roman"/>
        </w:rPr>
        <w:footnoteRef/>
      </w:r>
      <w:r w:rsidRPr="00F65A91">
        <w:rPr>
          <w:rFonts w:ascii="Times New Roman" w:hAnsi="Times New Roman" w:cs="Times New Roman"/>
        </w:rPr>
        <w:t xml:space="preserve"> Data from the US Bureau of Economic Analysis </w:t>
      </w:r>
      <w:r>
        <w:rPr>
          <w:rFonts w:ascii="Times New Roman" w:hAnsi="Times New Roman" w:cs="Times New Roman"/>
        </w:rPr>
        <w:t xml:space="preserve">(BEA) </w:t>
      </w:r>
      <w:r w:rsidRPr="00F65A91">
        <w:rPr>
          <w:rFonts w:ascii="Times New Roman" w:hAnsi="Times New Roman" w:cs="Times New Roman"/>
        </w:rPr>
        <w:t xml:space="preserve">show that </w:t>
      </w:r>
      <w:r>
        <w:rPr>
          <w:rFonts w:ascii="Times New Roman" w:hAnsi="Times New Roman" w:cs="Times New Roman"/>
        </w:rPr>
        <w:t>between 2000 and 2008, about 7</w:t>
      </w:r>
      <w:r w:rsidRPr="00F65A91">
        <w:rPr>
          <w:rFonts w:ascii="Times New Roman" w:hAnsi="Times New Roman" w:cs="Times New Roman"/>
        </w:rPr>
        <w:t xml:space="preserve">0% of the goods sold by majority-owned Chinese affiliates of US firms are to the local Chinese market (see </w:t>
      </w:r>
      <w:r>
        <w:rPr>
          <w:rFonts w:ascii="Times New Roman" w:hAnsi="Times New Roman" w:cs="Times New Roman"/>
        </w:rPr>
        <w:t>BEA’s interactive data facility for US direct investment abroad)</w:t>
      </w:r>
      <w:r w:rsidRPr="00F65A91">
        <w:rPr>
          <w:rFonts w:ascii="Times New Roman" w:hAnsi="Times New Roman" w:cs="Times New Roman"/>
        </w:rPr>
        <w:t xml:space="preserve">. </w:t>
      </w:r>
      <w:r>
        <w:rPr>
          <w:rFonts w:ascii="Times New Roman" w:hAnsi="Times New Roman" w:cs="Times New Roman"/>
        </w:rPr>
        <w:t>Thus, US FDI in China is market-oriented rather than exporting-oriented.</w:t>
      </w:r>
      <w:r w:rsidRPr="00F65A91">
        <w:rPr>
          <w:rFonts w:ascii="Times New Roman" w:hAnsi="Times New Roman" w:cs="Times New Roman"/>
        </w:rPr>
        <w:t xml:space="preserve"> </w:t>
      </w:r>
    </w:p>
  </w:footnote>
  <w:footnote w:id="15">
    <w:p w:rsidR="0048526D" w:rsidRPr="00487E0D" w:rsidRDefault="0048526D" w:rsidP="00487E0D">
      <w:pPr>
        <w:pStyle w:val="FootnoteText"/>
        <w:jc w:val="both"/>
        <w:rPr>
          <w:rFonts w:ascii="Times New Roman" w:hAnsi="Times New Roman" w:cs="Times New Roman"/>
        </w:rPr>
      </w:pPr>
      <w:r w:rsidRPr="00487E0D">
        <w:rPr>
          <w:rStyle w:val="FootnoteReference"/>
          <w:rFonts w:ascii="Times New Roman" w:hAnsi="Times New Roman" w:cs="Times New Roman"/>
        </w:rPr>
        <w:footnoteRef/>
      </w:r>
      <w:r>
        <w:rPr>
          <w:rFonts w:ascii="Times New Roman" w:hAnsi="Times New Roman" w:cs="Times New Roman"/>
        </w:rPr>
        <w:t xml:space="preserve"> For brevity, province refers to provinces (e.g., Fujian), autonomous regions (e.g., Inner Mongolia), and municipalities (e.g., Beijing). </w:t>
      </w:r>
      <w:r w:rsidRPr="00487E0D">
        <w:rPr>
          <w:rFonts w:ascii="Times New Roman" w:hAnsi="Times New Roman" w:cs="Times New Roman"/>
        </w:rPr>
        <w:t>Beverage and Tobacco manufacturing were combined into one industry</w:t>
      </w:r>
      <w:r>
        <w:rPr>
          <w:rFonts w:ascii="Times New Roman" w:hAnsi="Times New Roman" w:cs="Times New Roman"/>
        </w:rPr>
        <w:t xml:space="preserve"> due to limited data</w:t>
      </w:r>
      <w:r w:rsidRPr="00487E0D">
        <w:rPr>
          <w:rFonts w:ascii="Times New Roman" w:hAnsi="Times New Roman" w:cs="Times New Roman"/>
        </w:rPr>
        <w:t>. Likewise, data from the following provinces</w:t>
      </w:r>
      <w:r>
        <w:rPr>
          <w:rFonts w:ascii="Times New Roman" w:hAnsi="Times New Roman" w:cs="Times New Roman"/>
        </w:rPr>
        <w:t xml:space="preserve"> are combined</w:t>
      </w:r>
      <w:r w:rsidRPr="00487E0D">
        <w:rPr>
          <w:rFonts w:ascii="Times New Roman" w:hAnsi="Times New Roman" w:cs="Times New Roman"/>
        </w:rPr>
        <w:t xml:space="preserve">: </w:t>
      </w:r>
      <w:r>
        <w:rPr>
          <w:rFonts w:ascii="Times New Roman" w:hAnsi="Times New Roman" w:cs="Times New Roman"/>
        </w:rPr>
        <w:t xml:space="preserve">Qinghai with Tibet; Henan with Shanxi; and Hainan with Guangdong. </w:t>
      </w:r>
    </w:p>
  </w:footnote>
  <w:footnote w:id="16">
    <w:p w:rsidR="0048526D" w:rsidRPr="00C16851" w:rsidRDefault="0048526D">
      <w:pPr>
        <w:pStyle w:val="FootnoteText"/>
        <w:rPr>
          <w:rFonts w:ascii="Times New Roman" w:hAnsi="Times New Roman" w:cs="Times New Roman"/>
        </w:rPr>
      </w:pPr>
      <w:r w:rsidRPr="00C16851">
        <w:rPr>
          <w:rStyle w:val="FootnoteReference"/>
          <w:rFonts w:ascii="Times New Roman" w:hAnsi="Times New Roman" w:cs="Times New Roman"/>
        </w:rPr>
        <w:footnoteRef/>
      </w:r>
      <w:r w:rsidRPr="00C16851">
        <w:rPr>
          <w:rFonts w:ascii="Times New Roman" w:hAnsi="Times New Roman" w:cs="Times New Roman"/>
        </w:rPr>
        <w:t xml:space="preserve"> Deflators are obtained from the China Statistical Yearbook, NBS (2007).</w:t>
      </w:r>
    </w:p>
  </w:footnote>
  <w:footnote w:id="17">
    <w:p w:rsidR="0048526D" w:rsidRPr="008E7DC0" w:rsidRDefault="0048526D" w:rsidP="00FF5259">
      <w:pPr>
        <w:pStyle w:val="FootnoteText"/>
        <w:jc w:val="both"/>
        <w:rPr>
          <w:rFonts w:ascii="Times New Roman" w:hAnsi="Times New Roman" w:cs="Times New Roman"/>
        </w:rPr>
      </w:pPr>
      <w:r w:rsidRPr="008E7DC0">
        <w:rPr>
          <w:rStyle w:val="FootnoteReference"/>
          <w:rFonts w:ascii="Times New Roman" w:hAnsi="Times New Roman" w:cs="Times New Roman"/>
        </w:rPr>
        <w:footnoteRef/>
      </w:r>
      <w:r w:rsidRPr="008E7DC0">
        <w:rPr>
          <w:rFonts w:ascii="Times New Roman" w:hAnsi="Times New Roman" w:cs="Times New Roman"/>
        </w:rPr>
        <w:t xml:space="preserve"> </w:t>
      </w:r>
      <w:r>
        <w:rPr>
          <w:rFonts w:ascii="Times New Roman" w:hAnsi="Times New Roman" w:cs="Times New Roman"/>
        </w:rPr>
        <w:t xml:space="preserve">In 2007, the average exchange rate was 7.6058 </w:t>
      </w:r>
      <w:proofErr w:type="spellStart"/>
      <w:r>
        <w:rPr>
          <w:rFonts w:ascii="Times New Roman" w:hAnsi="Times New Roman" w:cs="Times New Roman"/>
        </w:rPr>
        <w:t>yuan</w:t>
      </w:r>
      <w:proofErr w:type="spellEnd"/>
      <w:r>
        <w:rPr>
          <w:rFonts w:ascii="Times New Roman" w:hAnsi="Times New Roman" w:cs="Times New Roman"/>
        </w:rPr>
        <w:t>/US$1. Note that we</w:t>
      </w:r>
      <w:r w:rsidRPr="008E7DC0">
        <w:rPr>
          <w:rFonts w:ascii="Times New Roman" w:hAnsi="Times New Roman" w:cs="Times New Roman"/>
        </w:rPr>
        <w:t xml:space="preserve"> only have firms’ total exports</w:t>
      </w:r>
      <w:r>
        <w:rPr>
          <w:rFonts w:ascii="Times New Roman" w:hAnsi="Times New Roman" w:cs="Times New Roman"/>
        </w:rPr>
        <w:t xml:space="preserve"> and </w:t>
      </w:r>
      <w:r w:rsidRPr="008E7DC0">
        <w:rPr>
          <w:rFonts w:ascii="Times New Roman" w:hAnsi="Times New Roman" w:cs="Times New Roman"/>
        </w:rPr>
        <w:t xml:space="preserve">do not have </w:t>
      </w:r>
      <w:r>
        <w:rPr>
          <w:rFonts w:ascii="Times New Roman" w:hAnsi="Times New Roman" w:cs="Times New Roman"/>
        </w:rPr>
        <w:t xml:space="preserve">the </w:t>
      </w:r>
      <w:r w:rsidRPr="008E7DC0">
        <w:rPr>
          <w:rFonts w:ascii="Times New Roman" w:hAnsi="Times New Roman" w:cs="Times New Roman"/>
        </w:rPr>
        <w:t xml:space="preserve">product or destination </w:t>
      </w:r>
      <w:r>
        <w:rPr>
          <w:rFonts w:ascii="Times New Roman" w:hAnsi="Times New Roman" w:cs="Times New Roman"/>
        </w:rPr>
        <w:t xml:space="preserve">breakdowns </w:t>
      </w:r>
      <w:r w:rsidRPr="008E7DC0">
        <w:rPr>
          <w:rFonts w:ascii="Times New Roman" w:hAnsi="Times New Roman" w:cs="Times New Roman"/>
        </w:rPr>
        <w:t xml:space="preserve">of </w:t>
      </w:r>
      <w:r>
        <w:rPr>
          <w:rFonts w:ascii="Times New Roman" w:hAnsi="Times New Roman" w:cs="Times New Roman"/>
        </w:rPr>
        <w:t xml:space="preserve">these </w:t>
      </w:r>
      <w:r w:rsidRPr="008E7DC0">
        <w:rPr>
          <w:rFonts w:ascii="Times New Roman" w:hAnsi="Times New Roman" w:cs="Times New Roman"/>
        </w:rPr>
        <w:t xml:space="preserve">exports. </w:t>
      </w:r>
    </w:p>
  </w:footnote>
  <w:footnote w:id="18">
    <w:p w:rsidR="0048526D" w:rsidRPr="00FF5259" w:rsidRDefault="0048526D" w:rsidP="00FF5259">
      <w:pPr>
        <w:pStyle w:val="FootnoteText"/>
        <w:jc w:val="both"/>
        <w:rPr>
          <w:rFonts w:ascii="Times New Roman" w:hAnsi="Times New Roman" w:cs="Times New Roman"/>
        </w:rPr>
      </w:pPr>
      <w:r w:rsidRPr="00FF5259">
        <w:rPr>
          <w:rStyle w:val="FootnoteReference"/>
          <w:rFonts w:ascii="Times New Roman" w:hAnsi="Times New Roman" w:cs="Times New Roman"/>
        </w:rPr>
        <w:footnoteRef/>
      </w:r>
      <w:r w:rsidRPr="00FF5259">
        <w:rPr>
          <w:rFonts w:ascii="Times New Roman" w:hAnsi="Times New Roman" w:cs="Times New Roman"/>
        </w:rPr>
        <w:t xml:space="preserve"> </w:t>
      </w:r>
      <w:r>
        <w:rPr>
          <w:rFonts w:ascii="Times New Roman" w:hAnsi="Times New Roman" w:cs="Times New Roman"/>
        </w:rPr>
        <w:t xml:space="preserve">We should note that all spillover measures and productivity estimates are based on all manufacturing firms in the database (not just our sample) after all data were checked for consistency. </w:t>
      </w:r>
    </w:p>
  </w:footnote>
  <w:footnote w:id="19">
    <w:p w:rsidR="0048526D" w:rsidRPr="00AD49C2" w:rsidRDefault="0048526D" w:rsidP="004C37C6">
      <w:pPr>
        <w:pStyle w:val="FootnoteText"/>
        <w:jc w:val="both"/>
        <w:rPr>
          <w:rFonts w:ascii="Times New Roman" w:hAnsi="Times New Roman" w:cs="Times New Roman"/>
        </w:rPr>
      </w:pPr>
      <w:r w:rsidRPr="004C37C6">
        <w:rPr>
          <w:rStyle w:val="FootnoteReference"/>
          <w:rFonts w:ascii="Times New Roman" w:hAnsi="Times New Roman" w:cs="Times New Roman"/>
        </w:rPr>
        <w:footnoteRef/>
      </w:r>
      <w:r w:rsidRPr="004C37C6">
        <w:rPr>
          <w:rFonts w:ascii="Times New Roman" w:hAnsi="Times New Roman" w:cs="Times New Roman"/>
        </w:rPr>
        <w:t xml:space="preserve"> For brevity, detailed summary of our data are not included in </w:t>
      </w:r>
      <w:r w:rsidR="004C37C6" w:rsidRPr="004C37C6">
        <w:rPr>
          <w:rFonts w:ascii="Times New Roman" w:hAnsi="Times New Roman" w:cs="Times New Roman"/>
        </w:rPr>
        <w:t>T</w:t>
      </w:r>
      <w:r w:rsidRPr="004C37C6">
        <w:rPr>
          <w:rFonts w:ascii="Times New Roman" w:hAnsi="Times New Roman" w:cs="Times New Roman"/>
        </w:rPr>
        <w:t>able 1 but are available on request.</w:t>
      </w:r>
    </w:p>
  </w:footnote>
  <w:footnote w:id="20">
    <w:p w:rsidR="0048526D" w:rsidRPr="00DF5AA5" w:rsidRDefault="0048526D" w:rsidP="00AE54A3">
      <w:pPr>
        <w:pStyle w:val="FootnoteText"/>
        <w:jc w:val="both"/>
        <w:rPr>
          <w:rFonts w:ascii="Times New Roman" w:hAnsi="Times New Roman" w:cs="Times New Roman"/>
        </w:rPr>
      </w:pPr>
      <w:r w:rsidRPr="00DF5AA5">
        <w:rPr>
          <w:rStyle w:val="FootnoteReference"/>
          <w:rFonts w:ascii="Times New Roman" w:hAnsi="Times New Roman" w:cs="Times New Roman"/>
        </w:rPr>
        <w:footnoteRef/>
      </w:r>
      <w:r w:rsidRPr="00DF5AA5">
        <w:rPr>
          <w:rFonts w:ascii="Times New Roman" w:hAnsi="Times New Roman" w:cs="Times New Roman"/>
        </w:rPr>
        <w:t xml:space="preserve"> </w:t>
      </w:r>
      <w:r>
        <w:rPr>
          <w:rFonts w:ascii="Times New Roman" w:hAnsi="Times New Roman" w:cs="Times New Roman"/>
        </w:rPr>
        <w:t xml:space="preserve">Estimates using revenue in productivity calculations and a qualitative indicator for new product introductions are available from the authors upon request.   </w:t>
      </w:r>
    </w:p>
  </w:footnote>
  <w:footnote w:id="21">
    <w:p w:rsidR="0048526D" w:rsidRPr="00C16851" w:rsidRDefault="0048526D" w:rsidP="00905127">
      <w:pPr>
        <w:pStyle w:val="FootnoteText"/>
        <w:jc w:val="both"/>
        <w:rPr>
          <w:rFonts w:ascii="Times New Roman" w:hAnsi="Times New Roman" w:cs="Times New Roman"/>
        </w:rPr>
      </w:pPr>
      <w:r w:rsidRPr="00C16851">
        <w:rPr>
          <w:rStyle w:val="FootnoteReference"/>
          <w:rFonts w:ascii="Times New Roman" w:hAnsi="Times New Roman" w:cs="Times New Roman"/>
        </w:rPr>
        <w:footnoteRef/>
      </w:r>
      <w:r w:rsidRPr="00C16851">
        <w:rPr>
          <w:rFonts w:ascii="Times New Roman" w:hAnsi="Times New Roman" w:cs="Times New Roman"/>
        </w:rPr>
        <w:t xml:space="preserve"> Marginal effects are tabulated at the mean value</w:t>
      </w:r>
      <w:r>
        <w:rPr>
          <w:rFonts w:ascii="Times New Roman" w:hAnsi="Times New Roman" w:cs="Times New Roman"/>
        </w:rPr>
        <w:t>s</w:t>
      </w:r>
      <w:r w:rsidRPr="00C16851">
        <w:rPr>
          <w:rFonts w:ascii="Times New Roman" w:hAnsi="Times New Roman" w:cs="Times New Roman"/>
        </w:rPr>
        <w:t xml:space="preserve"> of the </w:t>
      </w:r>
      <w:proofErr w:type="spellStart"/>
      <w:r w:rsidRPr="00C16851">
        <w:rPr>
          <w:rFonts w:ascii="Times New Roman" w:hAnsi="Times New Roman" w:cs="Times New Roman"/>
        </w:rPr>
        <w:t>regressors</w:t>
      </w:r>
      <w:proofErr w:type="spellEnd"/>
      <w:r w:rsidRPr="00C16851">
        <w:rPr>
          <w:rFonts w:ascii="Times New Roman" w:hAnsi="Times New Roman" w:cs="Times New Roman"/>
        </w:rPr>
        <w:t>. We do not report them here but they are available from the authors upon request.</w:t>
      </w:r>
    </w:p>
  </w:footnote>
  <w:footnote w:id="22">
    <w:p w:rsidR="0048526D" w:rsidRPr="00891E76" w:rsidRDefault="0048526D" w:rsidP="00891E76">
      <w:pPr>
        <w:pStyle w:val="FootnoteText"/>
        <w:jc w:val="both"/>
        <w:rPr>
          <w:rFonts w:ascii="Times New Roman" w:hAnsi="Times New Roman" w:cs="Times New Roman"/>
        </w:rPr>
      </w:pPr>
      <w:r w:rsidRPr="00891E76">
        <w:rPr>
          <w:rStyle w:val="FootnoteReference"/>
          <w:rFonts w:ascii="Times New Roman" w:hAnsi="Times New Roman" w:cs="Times New Roman"/>
        </w:rPr>
        <w:footnoteRef/>
      </w:r>
      <w:r w:rsidRPr="00891E76">
        <w:rPr>
          <w:rFonts w:ascii="Times New Roman" w:hAnsi="Times New Roman" w:cs="Times New Roman"/>
        </w:rPr>
        <w:t xml:space="preserve"> Unfortunately, detailed breakdown of foreign equity sources are not available in our dataset so we cannot be more definitive in our explanation. </w:t>
      </w:r>
    </w:p>
  </w:footnote>
  <w:footnote w:id="23">
    <w:p w:rsidR="0048526D" w:rsidRPr="00185D55" w:rsidRDefault="0048526D" w:rsidP="002701AA">
      <w:pPr>
        <w:pStyle w:val="FootnoteText"/>
        <w:jc w:val="both"/>
        <w:rPr>
          <w:rFonts w:ascii="Times New Roman" w:hAnsi="Times New Roman" w:cs="Times New Roman"/>
        </w:rPr>
      </w:pPr>
      <w:r w:rsidRPr="00185D55">
        <w:rPr>
          <w:rStyle w:val="FootnoteReference"/>
          <w:rFonts w:ascii="Times New Roman" w:hAnsi="Times New Roman" w:cs="Times New Roman"/>
        </w:rPr>
        <w:footnoteRef/>
      </w:r>
      <w:r w:rsidRPr="00185D55">
        <w:rPr>
          <w:rFonts w:ascii="Times New Roman" w:hAnsi="Times New Roman" w:cs="Times New Roman"/>
        </w:rPr>
        <w:t xml:space="preserve"> </w:t>
      </w:r>
      <w:proofErr w:type="spellStart"/>
      <w:r w:rsidRPr="00185D55">
        <w:rPr>
          <w:rFonts w:ascii="Times New Roman" w:hAnsi="Times New Roman" w:cs="Times New Roman"/>
        </w:rPr>
        <w:t>Claessens</w:t>
      </w:r>
      <w:proofErr w:type="spellEnd"/>
      <w:r w:rsidRPr="00185D55">
        <w:rPr>
          <w:rFonts w:ascii="Times New Roman" w:hAnsi="Times New Roman" w:cs="Times New Roman"/>
        </w:rPr>
        <w:t xml:space="preserve"> and </w:t>
      </w:r>
      <w:proofErr w:type="spellStart"/>
      <w:r w:rsidRPr="00185D55">
        <w:rPr>
          <w:rFonts w:ascii="Times New Roman" w:hAnsi="Times New Roman" w:cs="Times New Roman"/>
        </w:rPr>
        <w:t>Tzioumis</w:t>
      </w:r>
      <w:proofErr w:type="spellEnd"/>
      <w:r w:rsidRPr="00185D55">
        <w:rPr>
          <w:rFonts w:ascii="Times New Roman" w:hAnsi="Times New Roman" w:cs="Times New Roman"/>
        </w:rPr>
        <w:t xml:space="preserve"> (2006) provide evidence that 75% of firms surveyed in China </w:t>
      </w:r>
      <w:r>
        <w:rPr>
          <w:rFonts w:ascii="Times New Roman" w:hAnsi="Times New Roman" w:cs="Times New Roman"/>
        </w:rPr>
        <w:t xml:space="preserve">report </w:t>
      </w:r>
      <w:r w:rsidRPr="00185D55">
        <w:rPr>
          <w:rFonts w:ascii="Times New Roman" w:hAnsi="Times New Roman" w:cs="Times New Roman"/>
        </w:rPr>
        <w:t xml:space="preserve">that financing is a major </w:t>
      </w:r>
      <w:r>
        <w:rPr>
          <w:rFonts w:ascii="Times New Roman" w:hAnsi="Times New Roman" w:cs="Times New Roman"/>
        </w:rPr>
        <w:t xml:space="preserve">obstacle to doing business. Additionally, a survey conducted by </w:t>
      </w:r>
      <w:proofErr w:type="spellStart"/>
      <w:r>
        <w:rPr>
          <w:rFonts w:ascii="Times New Roman" w:hAnsi="Times New Roman" w:cs="Times New Roman"/>
        </w:rPr>
        <w:t>Xie</w:t>
      </w:r>
      <w:proofErr w:type="spellEnd"/>
      <w:r>
        <w:rPr>
          <w:rFonts w:ascii="Times New Roman" w:hAnsi="Times New Roman" w:cs="Times New Roman"/>
        </w:rPr>
        <w:t xml:space="preserve"> and Lu (2003) indicates that Chinese companies pay about 40,000 </w:t>
      </w:r>
      <w:proofErr w:type="spellStart"/>
      <w:r>
        <w:rPr>
          <w:rFonts w:ascii="Times New Roman" w:hAnsi="Times New Roman" w:cs="Times New Roman"/>
        </w:rPr>
        <w:t>yuan</w:t>
      </w:r>
      <w:proofErr w:type="spellEnd"/>
      <w:r>
        <w:rPr>
          <w:rFonts w:ascii="Times New Roman" w:hAnsi="Times New Roman" w:cs="Times New Roman"/>
        </w:rPr>
        <w:t xml:space="preserve"> to obtain a million </w:t>
      </w:r>
      <w:proofErr w:type="spellStart"/>
      <w:r>
        <w:rPr>
          <w:rFonts w:ascii="Times New Roman" w:hAnsi="Times New Roman" w:cs="Times New Roman"/>
        </w:rPr>
        <w:t>yuan</w:t>
      </w:r>
      <w:proofErr w:type="spellEnd"/>
      <w:r>
        <w:rPr>
          <w:rFonts w:ascii="Times New Roman" w:hAnsi="Times New Roman" w:cs="Times New Roman"/>
        </w:rPr>
        <w:t xml:space="preserve"> bank loan (rent-seeking cost); </w:t>
      </w:r>
      <w:proofErr w:type="spellStart"/>
      <w:r>
        <w:rPr>
          <w:rFonts w:ascii="Times New Roman" w:hAnsi="Times New Roman" w:cs="Times New Roman"/>
        </w:rPr>
        <w:t>guanxi</w:t>
      </w:r>
      <w:proofErr w:type="spellEnd"/>
      <w:r>
        <w:rPr>
          <w:rFonts w:ascii="Times New Roman" w:hAnsi="Times New Roman" w:cs="Times New Roman"/>
        </w:rPr>
        <w:t xml:space="preserve"> relationships among loan managers and firms are important (see e.g., Zhang and </w:t>
      </w:r>
      <w:proofErr w:type="spellStart"/>
      <w:r>
        <w:rPr>
          <w:rFonts w:ascii="Times New Roman" w:hAnsi="Times New Roman" w:cs="Times New Roman"/>
        </w:rPr>
        <w:t>Shao</w:t>
      </w:r>
      <w:proofErr w:type="spellEnd"/>
      <w:r>
        <w:rPr>
          <w:rFonts w:ascii="Times New Roman" w:hAnsi="Times New Roman" w:cs="Times New Roman"/>
        </w:rPr>
        <w:t xml:space="preserve">, 2007); and, about 60% of the loans made by state-owned banks are to state-owned companies (see </w:t>
      </w:r>
      <w:proofErr w:type="spellStart"/>
      <w:r>
        <w:rPr>
          <w:rFonts w:ascii="Times New Roman" w:hAnsi="Times New Roman" w:cs="Times New Roman"/>
        </w:rPr>
        <w:t>Sjöholm</w:t>
      </w:r>
      <w:proofErr w:type="spellEnd"/>
      <w:r>
        <w:rPr>
          <w:rFonts w:ascii="Times New Roman" w:hAnsi="Times New Roman" w:cs="Times New Roman"/>
        </w:rPr>
        <w:t xml:space="preserve"> and </w:t>
      </w:r>
      <w:proofErr w:type="spellStart"/>
      <w:r>
        <w:rPr>
          <w:rFonts w:ascii="Times New Roman" w:hAnsi="Times New Roman" w:cs="Times New Roman"/>
        </w:rPr>
        <w:t>Lundin</w:t>
      </w:r>
      <w:proofErr w:type="spellEnd"/>
      <w:r>
        <w:rPr>
          <w:rFonts w:ascii="Times New Roman" w:hAnsi="Times New Roman" w:cs="Times New Roman"/>
        </w:rPr>
        <w:t xml:space="preserve">, 2010). </w:t>
      </w:r>
    </w:p>
  </w:footnote>
  <w:footnote w:id="24">
    <w:p w:rsidR="0048526D" w:rsidRPr="004B78E5" w:rsidRDefault="0048526D">
      <w:pPr>
        <w:pStyle w:val="FootnoteText"/>
        <w:rPr>
          <w:rFonts w:ascii="Times New Roman" w:hAnsi="Times New Roman" w:cs="Times New Roman"/>
        </w:rPr>
      </w:pPr>
      <w:r w:rsidRPr="004B78E5">
        <w:rPr>
          <w:rStyle w:val="FootnoteReference"/>
          <w:rFonts w:ascii="Times New Roman" w:hAnsi="Times New Roman" w:cs="Times New Roman"/>
        </w:rPr>
        <w:footnoteRef/>
      </w:r>
      <w:r w:rsidRPr="004B78E5">
        <w:rPr>
          <w:rFonts w:ascii="Times New Roman" w:hAnsi="Times New Roman" w:cs="Times New Roman"/>
        </w:rPr>
        <w:t xml:space="preserve"> </w:t>
      </w:r>
      <w:r>
        <w:rPr>
          <w:rFonts w:ascii="Times New Roman" w:hAnsi="Times New Roman" w:cs="Times New Roman"/>
        </w:rPr>
        <w:t>See China State Council (2006) and National Science Board (2010) respectively.</w:t>
      </w:r>
    </w:p>
  </w:footnote>
  <w:footnote w:id="25">
    <w:p w:rsidR="0048526D" w:rsidRPr="003322C5" w:rsidRDefault="0048526D" w:rsidP="003322C5">
      <w:pPr>
        <w:spacing w:after="0" w:line="240" w:lineRule="auto"/>
        <w:jc w:val="both"/>
        <w:rPr>
          <w:rFonts w:ascii="Times New Roman" w:hAnsi="Times New Roman" w:cs="Times New Roman"/>
          <w:sz w:val="20"/>
          <w:szCs w:val="20"/>
          <w:lang w:eastAsia="zh-CN"/>
        </w:rPr>
      </w:pPr>
      <w:r w:rsidRPr="003322C5">
        <w:rPr>
          <w:rStyle w:val="FootnoteReference"/>
          <w:rFonts w:ascii="Times New Roman" w:hAnsi="Times New Roman" w:cs="Times New Roman"/>
        </w:rPr>
        <w:footnoteRef/>
      </w:r>
      <w:r w:rsidRPr="003322C5">
        <w:rPr>
          <w:rFonts w:ascii="Times New Roman" w:hAnsi="Times New Roman" w:cs="Times New Roman"/>
        </w:rPr>
        <w:t xml:space="preserve"> </w:t>
      </w:r>
      <w:r w:rsidRPr="003322C5">
        <w:rPr>
          <w:rFonts w:ascii="Times New Roman" w:eastAsia="Calibri" w:hAnsi="Times New Roman" w:cs="Times New Roman"/>
          <w:color w:val="000000"/>
          <w:sz w:val="20"/>
          <w:szCs w:val="20"/>
        </w:rPr>
        <w:t xml:space="preserve">China Banking Regulatory Commission </w:t>
      </w:r>
      <w:r w:rsidRPr="003322C5">
        <w:rPr>
          <w:rFonts w:ascii="Times New Roman" w:hAnsi="Times New Roman" w:cs="Times New Roman"/>
          <w:sz w:val="20"/>
          <w:szCs w:val="20"/>
        </w:rPr>
        <w:t>Notice (2008) No. 62: CBRC Notice on strictly implementing the "Promote Firm and Economic Growth, and Prevention of Loan Risk and Inflation Policy” to further improve financial services to small enterprises. CBRC General Office Notice (2008) No. 71:  CBRC General Office Notice on further improving financial services to small enterprises under tight monetary policy. CBRC Notice (2008) No. 82: CBRC Guideline to commercial banks on setting up specific financial services to small enterprises.</w:t>
      </w:r>
    </w:p>
    <w:p w:rsidR="0048526D" w:rsidRDefault="0048526D" w:rsidP="003322C5">
      <w:pPr>
        <w:pStyle w:val="FootnoteText"/>
      </w:pPr>
      <w:r w:rsidRPr="003322C5">
        <w:rPr>
          <w:rFonts w:ascii="Times New Roman" w:hAnsi="Times New Roman" w:cs="Times New Roman"/>
        </w:rPr>
        <w:br w:type="page"/>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B0574"/>
    <w:multiLevelType w:val="hybridMultilevel"/>
    <w:tmpl w:val="58D0B5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3A5F5C"/>
    <w:rsid w:val="000047B2"/>
    <w:rsid w:val="0000710F"/>
    <w:rsid w:val="00007301"/>
    <w:rsid w:val="000121A5"/>
    <w:rsid w:val="000150D6"/>
    <w:rsid w:val="00022B62"/>
    <w:rsid w:val="0002782F"/>
    <w:rsid w:val="00031539"/>
    <w:rsid w:val="000355F2"/>
    <w:rsid w:val="00041104"/>
    <w:rsid w:val="000418D5"/>
    <w:rsid w:val="000424B1"/>
    <w:rsid w:val="00042A7D"/>
    <w:rsid w:val="00044290"/>
    <w:rsid w:val="0004680F"/>
    <w:rsid w:val="000547EB"/>
    <w:rsid w:val="00054B8E"/>
    <w:rsid w:val="0005555C"/>
    <w:rsid w:val="00061032"/>
    <w:rsid w:val="00061116"/>
    <w:rsid w:val="00066911"/>
    <w:rsid w:val="00071195"/>
    <w:rsid w:val="00073340"/>
    <w:rsid w:val="000737C0"/>
    <w:rsid w:val="00076C26"/>
    <w:rsid w:val="00080320"/>
    <w:rsid w:val="000810A1"/>
    <w:rsid w:val="00082F12"/>
    <w:rsid w:val="00083608"/>
    <w:rsid w:val="00083672"/>
    <w:rsid w:val="00086F90"/>
    <w:rsid w:val="000906D7"/>
    <w:rsid w:val="000919DF"/>
    <w:rsid w:val="00092B3C"/>
    <w:rsid w:val="000947DE"/>
    <w:rsid w:val="0009497B"/>
    <w:rsid w:val="00094D3C"/>
    <w:rsid w:val="00095318"/>
    <w:rsid w:val="00095BFA"/>
    <w:rsid w:val="000970F9"/>
    <w:rsid w:val="0009733B"/>
    <w:rsid w:val="000A06C4"/>
    <w:rsid w:val="000A332A"/>
    <w:rsid w:val="000A3703"/>
    <w:rsid w:val="000A5339"/>
    <w:rsid w:val="000A53D4"/>
    <w:rsid w:val="000A547C"/>
    <w:rsid w:val="000A5763"/>
    <w:rsid w:val="000A724A"/>
    <w:rsid w:val="000B3A3E"/>
    <w:rsid w:val="000B44D7"/>
    <w:rsid w:val="000B5698"/>
    <w:rsid w:val="000B66AB"/>
    <w:rsid w:val="000C276A"/>
    <w:rsid w:val="000D060A"/>
    <w:rsid w:val="000D1736"/>
    <w:rsid w:val="000D457C"/>
    <w:rsid w:val="000D6EE8"/>
    <w:rsid w:val="000E0800"/>
    <w:rsid w:val="000E0FA6"/>
    <w:rsid w:val="000E1EFA"/>
    <w:rsid w:val="000E282A"/>
    <w:rsid w:val="000E3256"/>
    <w:rsid w:val="000E7A9A"/>
    <w:rsid w:val="000F2D6C"/>
    <w:rsid w:val="000F737D"/>
    <w:rsid w:val="0010123D"/>
    <w:rsid w:val="00101D6F"/>
    <w:rsid w:val="001076CC"/>
    <w:rsid w:val="00110D8F"/>
    <w:rsid w:val="00111E80"/>
    <w:rsid w:val="0011504F"/>
    <w:rsid w:val="001221BE"/>
    <w:rsid w:val="00124367"/>
    <w:rsid w:val="00130342"/>
    <w:rsid w:val="001313E7"/>
    <w:rsid w:val="00145BA5"/>
    <w:rsid w:val="00147C35"/>
    <w:rsid w:val="0015037E"/>
    <w:rsid w:val="00153511"/>
    <w:rsid w:val="0015493F"/>
    <w:rsid w:val="001556C2"/>
    <w:rsid w:val="001566B0"/>
    <w:rsid w:val="00167235"/>
    <w:rsid w:val="001703F2"/>
    <w:rsid w:val="0017286B"/>
    <w:rsid w:val="0017410F"/>
    <w:rsid w:val="00181A55"/>
    <w:rsid w:val="0018333E"/>
    <w:rsid w:val="00183603"/>
    <w:rsid w:val="00185D55"/>
    <w:rsid w:val="00190E34"/>
    <w:rsid w:val="00190EAE"/>
    <w:rsid w:val="00197E69"/>
    <w:rsid w:val="001A029B"/>
    <w:rsid w:val="001A0335"/>
    <w:rsid w:val="001A6A58"/>
    <w:rsid w:val="001B0737"/>
    <w:rsid w:val="001B3A64"/>
    <w:rsid w:val="001C0A1D"/>
    <w:rsid w:val="001C4071"/>
    <w:rsid w:val="001D1627"/>
    <w:rsid w:val="001D2843"/>
    <w:rsid w:val="001D4468"/>
    <w:rsid w:val="001D495A"/>
    <w:rsid w:val="001D5C4A"/>
    <w:rsid w:val="001D6BF4"/>
    <w:rsid w:val="001E117F"/>
    <w:rsid w:val="001E118C"/>
    <w:rsid w:val="001E3FF4"/>
    <w:rsid w:val="001E65B8"/>
    <w:rsid w:val="001E73DE"/>
    <w:rsid w:val="001F41DE"/>
    <w:rsid w:val="001F640E"/>
    <w:rsid w:val="00204896"/>
    <w:rsid w:val="0022651B"/>
    <w:rsid w:val="00226C8C"/>
    <w:rsid w:val="00231485"/>
    <w:rsid w:val="0023483C"/>
    <w:rsid w:val="002348EB"/>
    <w:rsid w:val="002359F0"/>
    <w:rsid w:val="002429CB"/>
    <w:rsid w:val="00244260"/>
    <w:rsid w:val="002447BD"/>
    <w:rsid w:val="00247019"/>
    <w:rsid w:val="00247252"/>
    <w:rsid w:val="002479E8"/>
    <w:rsid w:val="0025020C"/>
    <w:rsid w:val="002521DF"/>
    <w:rsid w:val="00252BC0"/>
    <w:rsid w:val="00254FA4"/>
    <w:rsid w:val="00261D4A"/>
    <w:rsid w:val="00262F0D"/>
    <w:rsid w:val="00266DD6"/>
    <w:rsid w:val="002701AA"/>
    <w:rsid w:val="0027136F"/>
    <w:rsid w:val="002721DF"/>
    <w:rsid w:val="00273EEA"/>
    <w:rsid w:val="00277A07"/>
    <w:rsid w:val="00277EA0"/>
    <w:rsid w:val="002802C4"/>
    <w:rsid w:val="00283078"/>
    <w:rsid w:val="00291545"/>
    <w:rsid w:val="0029285B"/>
    <w:rsid w:val="002938BD"/>
    <w:rsid w:val="00295E52"/>
    <w:rsid w:val="0029780A"/>
    <w:rsid w:val="002A04D0"/>
    <w:rsid w:val="002A403A"/>
    <w:rsid w:val="002B5B3A"/>
    <w:rsid w:val="002B5B80"/>
    <w:rsid w:val="002C124B"/>
    <w:rsid w:val="002C2B25"/>
    <w:rsid w:val="002C3E5C"/>
    <w:rsid w:val="002C4442"/>
    <w:rsid w:val="002D0248"/>
    <w:rsid w:val="002D6EC1"/>
    <w:rsid w:val="002D7B56"/>
    <w:rsid w:val="002E01EA"/>
    <w:rsid w:val="002F0324"/>
    <w:rsid w:val="002F17FF"/>
    <w:rsid w:val="002F68B8"/>
    <w:rsid w:val="00302152"/>
    <w:rsid w:val="00306DC1"/>
    <w:rsid w:val="0031023F"/>
    <w:rsid w:val="00312CBA"/>
    <w:rsid w:val="00313754"/>
    <w:rsid w:val="0031603F"/>
    <w:rsid w:val="00321E69"/>
    <w:rsid w:val="00323809"/>
    <w:rsid w:val="00324993"/>
    <w:rsid w:val="0032540E"/>
    <w:rsid w:val="00326267"/>
    <w:rsid w:val="0032771D"/>
    <w:rsid w:val="003322C5"/>
    <w:rsid w:val="00333404"/>
    <w:rsid w:val="003352E1"/>
    <w:rsid w:val="00342897"/>
    <w:rsid w:val="00343009"/>
    <w:rsid w:val="0034482F"/>
    <w:rsid w:val="00344BFA"/>
    <w:rsid w:val="003505A6"/>
    <w:rsid w:val="003521BE"/>
    <w:rsid w:val="00365177"/>
    <w:rsid w:val="00365290"/>
    <w:rsid w:val="003708C0"/>
    <w:rsid w:val="00377CAF"/>
    <w:rsid w:val="0038160D"/>
    <w:rsid w:val="003845A8"/>
    <w:rsid w:val="003869CE"/>
    <w:rsid w:val="00395DDD"/>
    <w:rsid w:val="003A05B4"/>
    <w:rsid w:val="003A17F7"/>
    <w:rsid w:val="003A3A69"/>
    <w:rsid w:val="003A5F5C"/>
    <w:rsid w:val="003B0E8C"/>
    <w:rsid w:val="003B1E47"/>
    <w:rsid w:val="003B2098"/>
    <w:rsid w:val="003B40C2"/>
    <w:rsid w:val="003B4109"/>
    <w:rsid w:val="003B6081"/>
    <w:rsid w:val="003B7ACB"/>
    <w:rsid w:val="003C0AE9"/>
    <w:rsid w:val="003D2EE1"/>
    <w:rsid w:val="003D6F2B"/>
    <w:rsid w:val="003E2923"/>
    <w:rsid w:val="003E3EB5"/>
    <w:rsid w:val="003E498A"/>
    <w:rsid w:val="003E7806"/>
    <w:rsid w:val="003F0B70"/>
    <w:rsid w:val="003F2B47"/>
    <w:rsid w:val="003F351D"/>
    <w:rsid w:val="003F5BB3"/>
    <w:rsid w:val="0040258F"/>
    <w:rsid w:val="004038E2"/>
    <w:rsid w:val="004054DA"/>
    <w:rsid w:val="00411D79"/>
    <w:rsid w:val="00413CEB"/>
    <w:rsid w:val="00414921"/>
    <w:rsid w:val="00414ADD"/>
    <w:rsid w:val="00415AD5"/>
    <w:rsid w:val="00424075"/>
    <w:rsid w:val="0043130B"/>
    <w:rsid w:val="00431997"/>
    <w:rsid w:val="004365C9"/>
    <w:rsid w:val="00441A2B"/>
    <w:rsid w:val="004450DE"/>
    <w:rsid w:val="00446557"/>
    <w:rsid w:val="0045228A"/>
    <w:rsid w:val="004640FB"/>
    <w:rsid w:val="00464106"/>
    <w:rsid w:val="00474E95"/>
    <w:rsid w:val="00477634"/>
    <w:rsid w:val="0048472A"/>
    <w:rsid w:val="0048526D"/>
    <w:rsid w:val="00485D7B"/>
    <w:rsid w:val="00487E0D"/>
    <w:rsid w:val="00490792"/>
    <w:rsid w:val="00490915"/>
    <w:rsid w:val="00490BD9"/>
    <w:rsid w:val="004947B3"/>
    <w:rsid w:val="00494DD0"/>
    <w:rsid w:val="00496DBD"/>
    <w:rsid w:val="00497B86"/>
    <w:rsid w:val="004A2488"/>
    <w:rsid w:val="004A4CB8"/>
    <w:rsid w:val="004B3B5C"/>
    <w:rsid w:val="004B78E5"/>
    <w:rsid w:val="004C37C6"/>
    <w:rsid w:val="004D659D"/>
    <w:rsid w:val="004E2391"/>
    <w:rsid w:val="004E6987"/>
    <w:rsid w:val="004F3299"/>
    <w:rsid w:val="004F3B56"/>
    <w:rsid w:val="004F44EE"/>
    <w:rsid w:val="004F4DD0"/>
    <w:rsid w:val="004F6216"/>
    <w:rsid w:val="005010D6"/>
    <w:rsid w:val="0051396A"/>
    <w:rsid w:val="00513BDA"/>
    <w:rsid w:val="0051547F"/>
    <w:rsid w:val="00520C14"/>
    <w:rsid w:val="00523DE5"/>
    <w:rsid w:val="005322E4"/>
    <w:rsid w:val="00535B2C"/>
    <w:rsid w:val="00536C02"/>
    <w:rsid w:val="00540F77"/>
    <w:rsid w:val="0054158D"/>
    <w:rsid w:val="00542518"/>
    <w:rsid w:val="00542D43"/>
    <w:rsid w:val="00545BE3"/>
    <w:rsid w:val="00545E08"/>
    <w:rsid w:val="0054689B"/>
    <w:rsid w:val="00560F29"/>
    <w:rsid w:val="00564104"/>
    <w:rsid w:val="00567945"/>
    <w:rsid w:val="005743FE"/>
    <w:rsid w:val="00586963"/>
    <w:rsid w:val="00586C47"/>
    <w:rsid w:val="00590F98"/>
    <w:rsid w:val="005A1097"/>
    <w:rsid w:val="005A4900"/>
    <w:rsid w:val="005A4913"/>
    <w:rsid w:val="005A604A"/>
    <w:rsid w:val="005A6723"/>
    <w:rsid w:val="005B29F1"/>
    <w:rsid w:val="005B4BC2"/>
    <w:rsid w:val="005B7AD4"/>
    <w:rsid w:val="005C3CE7"/>
    <w:rsid w:val="005C3D5F"/>
    <w:rsid w:val="005D1175"/>
    <w:rsid w:val="005D20E4"/>
    <w:rsid w:val="005D3A81"/>
    <w:rsid w:val="005D449F"/>
    <w:rsid w:val="005D4609"/>
    <w:rsid w:val="005E312E"/>
    <w:rsid w:val="005E55E0"/>
    <w:rsid w:val="005E5BD3"/>
    <w:rsid w:val="005F20B5"/>
    <w:rsid w:val="005F2CBA"/>
    <w:rsid w:val="005F3727"/>
    <w:rsid w:val="005F506B"/>
    <w:rsid w:val="005F78CA"/>
    <w:rsid w:val="00612218"/>
    <w:rsid w:val="0062152F"/>
    <w:rsid w:val="00622E10"/>
    <w:rsid w:val="00623C06"/>
    <w:rsid w:val="0062621B"/>
    <w:rsid w:val="00631EC5"/>
    <w:rsid w:val="00632B94"/>
    <w:rsid w:val="00632CCC"/>
    <w:rsid w:val="00633C15"/>
    <w:rsid w:val="00635B90"/>
    <w:rsid w:val="006368FF"/>
    <w:rsid w:val="00636A85"/>
    <w:rsid w:val="00641490"/>
    <w:rsid w:val="00650D86"/>
    <w:rsid w:val="0065262B"/>
    <w:rsid w:val="00655042"/>
    <w:rsid w:val="00656895"/>
    <w:rsid w:val="00662173"/>
    <w:rsid w:val="0066391F"/>
    <w:rsid w:val="00663DFD"/>
    <w:rsid w:val="00665579"/>
    <w:rsid w:val="00670555"/>
    <w:rsid w:val="0067117E"/>
    <w:rsid w:val="006731B6"/>
    <w:rsid w:val="00675D4E"/>
    <w:rsid w:val="0067747B"/>
    <w:rsid w:val="00680789"/>
    <w:rsid w:val="006817A9"/>
    <w:rsid w:val="00687B3B"/>
    <w:rsid w:val="0069085C"/>
    <w:rsid w:val="006943CC"/>
    <w:rsid w:val="00697DFE"/>
    <w:rsid w:val="006A1E92"/>
    <w:rsid w:val="006A21F1"/>
    <w:rsid w:val="006A2735"/>
    <w:rsid w:val="006A31AE"/>
    <w:rsid w:val="006A4CC0"/>
    <w:rsid w:val="006B16F2"/>
    <w:rsid w:val="006B3853"/>
    <w:rsid w:val="006B431F"/>
    <w:rsid w:val="006C1D9C"/>
    <w:rsid w:val="006C3ABB"/>
    <w:rsid w:val="006C6471"/>
    <w:rsid w:val="006C7B24"/>
    <w:rsid w:val="006D089B"/>
    <w:rsid w:val="006D39DC"/>
    <w:rsid w:val="006E5F20"/>
    <w:rsid w:val="006E64B2"/>
    <w:rsid w:val="006E6D31"/>
    <w:rsid w:val="006E7D0C"/>
    <w:rsid w:val="006F095B"/>
    <w:rsid w:val="006F411A"/>
    <w:rsid w:val="00703C6D"/>
    <w:rsid w:val="007133E5"/>
    <w:rsid w:val="00717D33"/>
    <w:rsid w:val="0073095F"/>
    <w:rsid w:val="0073152F"/>
    <w:rsid w:val="007428B1"/>
    <w:rsid w:val="00745A66"/>
    <w:rsid w:val="007503A8"/>
    <w:rsid w:val="00751B21"/>
    <w:rsid w:val="00752E14"/>
    <w:rsid w:val="00753644"/>
    <w:rsid w:val="007556D6"/>
    <w:rsid w:val="007609BB"/>
    <w:rsid w:val="00767ABC"/>
    <w:rsid w:val="007735F4"/>
    <w:rsid w:val="0077496F"/>
    <w:rsid w:val="00776D65"/>
    <w:rsid w:val="00777E4A"/>
    <w:rsid w:val="00783285"/>
    <w:rsid w:val="007949CE"/>
    <w:rsid w:val="007A0504"/>
    <w:rsid w:val="007A19F3"/>
    <w:rsid w:val="007A2A61"/>
    <w:rsid w:val="007B58B5"/>
    <w:rsid w:val="007D183F"/>
    <w:rsid w:val="007D1B0A"/>
    <w:rsid w:val="007D38E4"/>
    <w:rsid w:val="007D4B59"/>
    <w:rsid w:val="007D73A3"/>
    <w:rsid w:val="007E0BBF"/>
    <w:rsid w:val="007E1756"/>
    <w:rsid w:val="007E3E45"/>
    <w:rsid w:val="007E77F6"/>
    <w:rsid w:val="007F615E"/>
    <w:rsid w:val="00801ABD"/>
    <w:rsid w:val="00803036"/>
    <w:rsid w:val="008068AA"/>
    <w:rsid w:val="00807287"/>
    <w:rsid w:val="00810E0F"/>
    <w:rsid w:val="00811195"/>
    <w:rsid w:val="00813700"/>
    <w:rsid w:val="00813CB9"/>
    <w:rsid w:val="00820E3A"/>
    <w:rsid w:val="008366FE"/>
    <w:rsid w:val="00843BA3"/>
    <w:rsid w:val="00844B05"/>
    <w:rsid w:val="00845945"/>
    <w:rsid w:val="00853B3F"/>
    <w:rsid w:val="0085467F"/>
    <w:rsid w:val="00855781"/>
    <w:rsid w:val="0086313D"/>
    <w:rsid w:val="00863685"/>
    <w:rsid w:val="008706F9"/>
    <w:rsid w:val="00870F35"/>
    <w:rsid w:val="0087109A"/>
    <w:rsid w:val="0087179E"/>
    <w:rsid w:val="00881C7A"/>
    <w:rsid w:val="00885460"/>
    <w:rsid w:val="00890763"/>
    <w:rsid w:val="0089134A"/>
    <w:rsid w:val="00891393"/>
    <w:rsid w:val="008915FF"/>
    <w:rsid w:val="00891E76"/>
    <w:rsid w:val="0089729F"/>
    <w:rsid w:val="008979B4"/>
    <w:rsid w:val="008A26D7"/>
    <w:rsid w:val="008A4351"/>
    <w:rsid w:val="008B40AB"/>
    <w:rsid w:val="008B54D6"/>
    <w:rsid w:val="008B619A"/>
    <w:rsid w:val="008B7DCB"/>
    <w:rsid w:val="008C3129"/>
    <w:rsid w:val="008C3F85"/>
    <w:rsid w:val="008C5ED3"/>
    <w:rsid w:val="008D050F"/>
    <w:rsid w:val="008D77B1"/>
    <w:rsid w:val="008E0B22"/>
    <w:rsid w:val="008E2E02"/>
    <w:rsid w:val="008E3956"/>
    <w:rsid w:val="008E4585"/>
    <w:rsid w:val="008E6EF0"/>
    <w:rsid w:val="008E7DC0"/>
    <w:rsid w:val="008F0F2F"/>
    <w:rsid w:val="008F2251"/>
    <w:rsid w:val="008F5792"/>
    <w:rsid w:val="008F5B25"/>
    <w:rsid w:val="008F5B8F"/>
    <w:rsid w:val="008F62CC"/>
    <w:rsid w:val="008F64B6"/>
    <w:rsid w:val="008F7B12"/>
    <w:rsid w:val="00902030"/>
    <w:rsid w:val="00903038"/>
    <w:rsid w:val="00904102"/>
    <w:rsid w:val="00904424"/>
    <w:rsid w:val="00905127"/>
    <w:rsid w:val="00905B17"/>
    <w:rsid w:val="00907420"/>
    <w:rsid w:val="00912B25"/>
    <w:rsid w:val="00917B72"/>
    <w:rsid w:val="0092061F"/>
    <w:rsid w:val="00921061"/>
    <w:rsid w:val="0092381F"/>
    <w:rsid w:val="00924D52"/>
    <w:rsid w:val="00925D93"/>
    <w:rsid w:val="0092604E"/>
    <w:rsid w:val="009276EF"/>
    <w:rsid w:val="00932C27"/>
    <w:rsid w:val="00932CFD"/>
    <w:rsid w:val="00933B6C"/>
    <w:rsid w:val="00940488"/>
    <w:rsid w:val="00944745"/>
    <w:rsid w:val="00945FE9"/>
    <w:rsid w:val="009467F4"/>
    <w:rsid w:val="00947A84"/>
    <w:rsid w:val="00956D08"/>
    <w:rsid w:val="009611AF"/>
    <w:rsid w:val="009621F0"/>
    <w:rsid w:val="00962793"/>
    <w:rsid w:val="00962FC2"/>
    <w:rsid w:val="0096534A"/>
    <w:rsid w:val="00965917"/>
    <w:rsid w:val="00965CD8"/>
    <w:rsid w:val="00966E03"/>
    <w:rsid w:val="0097169E"/>
    <w:rsid w:val="00971E0C"/>
    <w:rsid w:val="009766A4"/>
    <w:rsid w:val="00976FE5"/>
    <w:rsid w:val="0097709F"/>
    <w:rsid w:val="009771AF"/>
    <w:rsid w:val="009805F0"/>
    <w:rsid w:val="009807BC"/>
    <w:rsid w:val="009827BC"/>
    <w:rsid w:val="009844A6"/>
    <w:rsid w:val="009864C7"/>
    <w:rsid w:val="00986A76"/>
    <w:rsid w:val="0098727C"/>
    <w:rsid w:val="00987907"/>
    <w:rsid w:val="009910BE"/>
    <w:rsid w:val="00997E1C"/>
    <w:rsid w:val="009A31AA"/>
    <w:rsid w:val="009A4064"/>
    <w:rsid w:val="009A5D75"/>
    <w:rsid w:val="009B0586"/>
    <w:rsid w:val="009B45ED"/>
    <w:rsid w:val="009B485E"/>
    <w:rsid w:val="009B6367"/>
    <w:rsid w:val="009D65C5"/>
    <w:rsid w:val="009F0A63"/>
    <w:rsid w:val="009F0F2C"/>
    <w:rsid w:val="009F11AF"/>
    <w:rsid w:val="009F2126"/>
    <w:rsid w:val="009F36B0"/>
    <w:rsid w:val="00A035A3"/>
    <w:rsid w:val="00A04A11"/>
    <w:rsid w:val="00A12A6B"/>
    <w:rsid w:val="00A134BB"/>
    <w:rsid w:val="00A14CC5"/>
    <w:rsid w:val="00A22AA2"/>
    <w:rsid w:val="00A22EE1"/>
    <w:rsid w:val="00A25390"/>
    <w:rsid w:val="00A31706"/>
    <w:rsid w:val="00A32AC7"/>
    <w:rsid w:val="00A421D3"/>
    <w:rsid w:val="00A459A1"/>
    <w:rsid w:val="00A46345"/>
    <w:rsid w:val="00A504C0"/>
    <w:rsid w:val="00A546E6"/>
    <w:rsid w:val="00A62163"/>
    <w:rsid w:val="00A63033"/>
    <w:rsid w:val="00A63589"/>
    <w:rsid w:val="00A6432C"/>
    <w:rsid w:val="00A70267"/>
    <w:rsid w:val="00A7765E"/>
    <w:rsid w:val="00A868F3"/>
    <w:rsid w:val="00A902BA"/>
    <w:rsid w:val="00A90720"/>
    <w:rsid w:val="00A918BE"/>
    <w:rsid w:val="00A95252"/>
    <w:rsid w:val="00A95A1F"/>
    <w:rsid w:val="00A96DAC"/>
    <w:rsid w:val="00AA3139"/>
    <w:rsid w:val="00AA7406"/>
    <w:rsid w:val="00AC4DE4"/>
    <w:rsid w:val="00AC52D8"/>
    <w:rsid w:val="00AC5722"/>
    <w:rsid w:val="00AD1707"/>
    <w:rsid w:val="00AD49C2"/>
    <w:rsid w:val="00AD531B"/>
    <w:rsid w:val="00AD5E14"/>
    <w:rsid w:val="00AE201A"/>
    <w:rsid w:val="00AE416D"/>
    <w:rsid w:val="00AE4CD4"/>
    <w:rsid w:val="00AE4DE9"/>
    <w:rsid w:val="00AE54A3"/>
    <w:rsid w:val="00AF30C6"/>
    <w:rsid w:val="00AF64BC"/>
    <w:rsid w:val="00B129D7"/>
    <w:rsid w:val="00B15594"/>
    <w:rsid w:val="00B173E7"/>
    <w:rsid w:val="00B27BD1"/>
    <w:rsid w:val="00B311F6"/>
    <w:rsid w:val="00B33980"/>
    <w:rsid w:val="00B352B5"/>
    <w:rsid w:val="00B36A2B"/>
    <w:rsid w:val="00B376D0"/>
    <w:rsid w:val="00B411DE"/>
    <w:rsid w:val="00B451CD"/>
    <w:rsid w:val="00B47C65"/>
    <w:rsid w:val="00B53530"/>
    <w:rsid w:val="00B536F4"/>
    <w:rsid w:val="00B537C9"/>
    <w:rsid w:val="00B565E2"/>
    <w:rsid w:val="00B57E58"/>
    <w:rsid w:val="00B60138"/>
    <w:rsid w:val="00B60A97"/>
    <w:rsid w:val="00B721CE"/>
    <w:rsid w:val="00B851EB"/>
    <w:rsid w:val="00B85E0A"/>
    <w:rsid w:val="00B87A88"/>
    <w:rsid w:val="00B9018D"/>
    <w:rsid w:val="00B90246"/>
    <w:rsid w:val="00B90560"/>
    <w:rsid w:val="00B9092F"/>
    <w:rsid w:val="00B90C0E"/>
    <w:rsid w:val="00B91D6C"/>
    <w:rsid w:val="00B94613"/>
    <w:rsid w:val="00B96CDC"/>
    <w:rsid w:val="00B96F95"/>
    <w:rsid w:val="00B9774A"/>
    <w:rsid w:val="00BA3826"/>
    <w:rsid w:val="00BA5E31"/>
    <w:rsid w:val="00BA66C3"/>
    <w:rsid w:val="00BA6E81"/>
    <w:rsid w:val="00BB4FAF"/>
    <w:rsid w:val="00BC02BE"/>
    <w:rsid w:val="00BC2361"/>
    <w:rsid w:val="00BC44B3"/>
    <w:rsid w:val="00BC579C"/>
    <w:rsid w:val="00BC7DA4"/>
    <w:rsid w:val="00BD58FF"/>
    <w:rsid w:val="00BE241C"/>
    <w:rsid w:val="00BE664E"/>
    <w:rsid w:val="00BF1F7D"/>
    <w:rsid w:val="00C011AF"/>
    <w:rsid w:val="00C01AD2"/>
    <w:rsid w:val="00C01C69"/>
    <w:rsid w:val="00C03C42"/>
    <w:rsid w:val="00C047A1"/>
    <w:rsid w:val="00C12560"/>
    <w:rsid w:val="00C131AD"/>
    <w:rsid w:val="00C16851"/>
    <w:rsid w:val="00C20464"/>
    <w:rsid w:val="00C2190E"/>
    <w:rsid w:val="00C26AF7"/>
    <w:rsid w:val="00C3394D"/>
    <w:rsid w:val="00C35A91"/>
    <w:rsid w:val="00C40FF0"/>
    <w:rsid w:val="00C43CE4"/>
    <w:rsid w:val="00C446C7"/>
    <w:rsid w:val="00C467D9"/>
    <w:rsid w:val="00C47ED0"/>
    <w:rsid w:val="00C50B3B"/>
    <w:rsid w:val="00C53D88"/>
    <w:rsid w:val="00C55674"/>
    <w:rsid w:val="00C61FB0"/>
    <w:rsid w:val="00C678C8"/>
    <w:rsid w:val="00C703D3"/>
    <w:rsid w:val="00C7402E"/>
    <w:rsid w:val="00C82910"/>
    <w:rsid w:val="00C86AE6"/>
    <w:rsid w:val="00C86E6B"/>
    <w:rsid w:val="00C94668"/>
    <w:rsid w:val="00C97933"/>
    <w:rsid w:val="00CA654D"/>
    <w:rsid w:val="00CA657D"/>
    <w:rsid w:val="00CA7EA6"/>
    <w:rsid w:val="00CB3742"/>
    <w:rsid w:val="00CB54C4"/>
    <w:rsid w:val="00CB690D"/>
    <w:rsid w:val="00CC11BA"/>
    <w:rsid w:val="00CC2423"/>
    <w:rsid w:val="00CD1417"/>
    <w:rsid w:val="00CD5887"/>
    <w:rsid w:val="00CD6CF0"/>
    <w:rsid w:val="00CD6F00"/>
    <w:rsid w:val="00CD75EB"/>
    <w:rsid w:val="00CF1B15"/>
    <w:rsid w:val="00CF2387"/>
    <w:rsid w:val="00D032A4"/>
    <w:rsid w:val="00D03A2F"/>
    <w:rsid w:val="00D05F93"/>
    <w:rsid w:val="00D1005E"/>
    <w:rsid w:val="00D10385"/>
    <w:rsid w:val="00D108C1"/>
    <w:rsid w:val="00D11441"/>
    <w:rsid w:val="00D13103"/>
    <w:rsid w:val="00D16797"/>
    <w:rsid w:val="00D1722D"/>
    <w:rsid w:val="00D17F56"/>
    <w:rsid w:val="00D20780"/>
    <w:rsid w:val="00D20E08"/>
    <w:rsid w:val="00D21581"/>
    <w:rsid w:val="00D33603"/>
    <w:rsid w:val="00D40AD1"/>
    <w:rsid w:val="00D44558"/>
    <w:rsid w:val="00D55334"/>
    <w:rsid w:val="00D56D4B"/>
    <w:rsid w:val="00D620C2"/>
    <w:rsid w:val="00D71C97"/>
    <w:rsid w:val="00D752F5"/>
    <w:rsid w:val="00D76D2B"/>
    <w:rsid w:val="00D8047A"/>
    <w:rsid w:val="00D80F69"/>
    <w:rsid w:val="00D81307"/>
    <w:rsid w:val="00D8166E"/>
    <w:rsid w:val="00D83144"/>
    <w:rsid w:val="00D835B9"/>
    <w:rsid w:val="00D8368A"/>
    <w:rsid w:val="00D8407E"/>
    <w:rsid w:val="00D87A75"/>
    <w:rsid w:val="00D94F24"/>
    <w:rsid w:val="00D96979"/>
    <w:rsid w:val="00DA1C74"/>
    <w:rsid w:val="00DA48A1"/>
    <w:rsid w:val="00DA713A"/>
    <w:rsid w:val="00DB24BD"/>
    <w:rsid w:val="00DB301E"/>
    <w:rsid w:val="00DB5EE5"/>
    <w:rsid w:val="00DC0DD0"/>
    <w:rsid w:val="00DC3495"/>
    <w:rsid w:val="00DC4345"/>
    <w:rsid w:val="00DC65C5"/>
    <w:rsid w:val="00DE4F7C"/>
    <w:rsid w:val="00DF28DC"/>
    <w:rsid w:val="00DF38D2"/>
    <w:rsid w:val="00DF4942"/>
    <w:rsid w:val="00DF5AA5"/>
    <w:rsid w:val="00E00D9E"/>
    <w:rsid w:val="00E018C8"/>
    <w:rsid w:val="00E04F15"/>
    <w:rsid w:val="00E10B80"/>
    <w:rsid w:val="00E14883"/>
    <w:rsid w:val="00E16CF9"/>
    <w:rsid w:val="00E230EF"/>
    <w:rsid w:val="00E3181D"/>
    <w:rsid w:val="00E4140A"/>
    <w:rsid w:val="00E42340"/>
    <w:rsid w:val="00E43478"/>
    <w:rsid w:val="00E43810"/>
    <w:rsid w:val="00E43E70"/>
    <w:rsid w:val="00E559D9"/>
    <w:rsid w:val="00E61DB4"/>
    <w:rsid w:val="00E64954"/>
    <w:rsid w:val="00E65290"/>
    <w:rsid w:val="00E70BBA"/>
    <w:rsid w:val="00E73A00"/>
    <w:rsid w:val="00E7508C"/>
    <w:rsid w:val="00E809D8"/>
    <w:rsid w:val="00E87719"/>
    <w:rsid w:val="00E90906"/>
    <w:rsid w:val="00E90CDA"/>
    <w:rsid w:val="00E90DEB"/>
    <w:rsid w:val="00EA584F"/>
    <w:rsid w:val="00EB76AF"/>
    <w:rsid w:val="00EC239D"/>
    <w:rsid w:val="00EC7E08"/>
    <w:rsid w:val="00ED0FCF"/>
    <w:rsid w:val="00ED202E"/>
    <w:rsid w:val="00ED28B8"/>
    <w:rsid w:val="00ED3B19"/>
    <w:rsid w:val="00ED4370"/>
    <w:rsid w:val="00ED5565"/>
    <w:rsid w:val="00ED6837"/>
    <w:rsid w:val="00ED6A40"/>
    <w:rsid w:val="00ED6FBA"/>
    <w:rsid w:val="00ED7CE8"/>
    <w:rsid w:val="00EE3077"/>
    <w:rsid w:val="00EE3719"/>
    <w:rsid w:val="00EE415E"/>
    <w:rsid w:val="00EE4F74"/>
    <w:rsid w:val="00EE5043"/>
    <w:rsid w:val="00EE6354"/>
    <w:rsid w:val="00EF097A"/>
    <w:rsid w:val="00EF3217"/>
    <w:rsid w:val="00EF4FDF"/>
    <w:rsid w:val="00EF7EF0"/>
    <w:rsid w:val="00F00CBB"/>
    <w:rsid w:val="00F01439"/>
    <w:rsid w:val="00F03CBE"/>
    <w:rsid w:val="00F04D8B"/>
    <w:rsid w:val="00F0659B"/>
    <w:rsid w:val="00F065F2"/>
    <w:rsid w:val="00F21346"/>
    <w:rsid w:val="00F23DFD"/>
    <w:rsid w:val="00F24C92"/>
    <w:rsid w:val="00F26595"/>
    <w:rsid w:val="00F27BCD"/>
    <w:rsid w:val="00F27CC2"/>
    <w:rsid w:val="00F44614"/>
    <w:rsid w:val="00F45894"/>
    <w:rsid w:val="00F46A5A"/>
    <w:rsid w:val="00F47905"/>
    <w:rsid w:val="00F503A4"/>
    <w:rsid w:val="00F550B5"/>
    <w:rsid w:val="00F57132"/>
    <w:rsid w:val="00F5730E"/>
    <w:rsid w:val="00F65A91"/>
    <w:rsid w:val="00F71E62"/>
    <w:rsid w:val="00F721D6"/>
    <w:rsid w:val="00F72E80"/>
    <w:rsid w:val="00F757D6"/>
    <w:rsid w:val="00F76B82"/>
    <w:rsid w:val="00F85F11"/>
    <w:rsid w:val="00F91EA6"/>
    <w:rsid w:val="00F92994"/>
    <w:rsid w:val="00F93D2C"/>
    <w:rsid w:val="00FA13DA"/>
    <w:rsid w:val="00FA2AD1"/>
    <w:rsid w:val="00FA317E"/>
    <w:rsid w:val="00FA3C83"/>
    <w:rsid w:val="00FB2039"/>
    <w:rsid w:val="00FB229F"/>
    <w:rsid w:val="00FB35C6"/>
    <w:rsid w:val="00FB3D32"/>
    <w:rsid w:val="00FB4261"/>
    <w:rsid w:val="00FB46E0"/>
    <w:rsid w:val="00FB735D"/>
    <w:rsid w:val="00FC2E46"/>
    <w:rsid w:val="00FC31B7"/>
    <w:rsid w:val="00FC433D"/>
    <w:rsid w:val="00FE1ABF"/>
    <w:rsid w:val="00FE2D4D"/>
    <w:rsid w:val="00FE3F8B"/>
    <w:rsid w:val="00FF1D94"/>
    <w:rsid w:val="00FF2F14"/>
    <w:rsid w:val="00FF5259"/>
    <w:rsid w:val="00FF74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F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0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0FF0"/>
    <w:pPr>
      <w:ind w:left="720"/>
      <w:contextualSpacing/>
    </w:pPr>
  </w:style>
  <w:style w:type="paragraph" w:styleId="BalloonText">
    <w:name w:val="Balloon Text"/>
    <w:basedOn w:val="Normal"/>
    <w:link w:val="BalloonTextChar"/>
    <w:uiPriority w:val="99"/>
    <w:semiHidden/>
    <w:unhideWhenUsed/>
    <w:rsid w:val="00703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C6D"/>
    <w:rPr>
      <w:rFonts w:ascii="Tahoma" w:hAnsi="Tahoma" w:cs="Tahoma"/>
      <w:sz w:val="16"/>
      <w:szCs w:val="16"/>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Footnote Text Char Char,Footnote Text Char Ch"/>
    <w:basedOn w:val="Normal"/>
    <w:link w:val="FootnoteTextChar"/>
    <w:uiPriority w:val="99"/>
    <w:unhideWhenUsed/>
    <w:rsid w:val="00BB4FAF"/>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w:basedOn w:val="DefaultParagraphFont"/>
    <w:link w:val="FootnoteText"/>
    <w:uiPriority w:val="99"/>
    <w:rsid w:val="00BB4FAF"/>
    <w:rPr>
      <w:sz w:val="20"/>
      <w:szCs w:val="20"/>
    </w:rPr>
  </w:style>
  <w:style w:type="character" w:styleId="FootnoteReference">
    <w:name w:val="footnote reference"/>
    <w:basedOn w:val="DefaultParagraphFont"/>
    <w:semiHidden/>
    <w:unhideWhenUsed/>
    <w:rsid w:val="00BB4FAF"/>
    <w:rPr>
      <w:vertAlign w:val="superscript"/>
    </w:rPr>
  </w:style>
  <w:style w:type="paragraph" w:styleId="Header">
    <w:name w:val="header"/>
    <w:basedOn w:val="Normal"/>
    <w:link w:val="HeaderChar"/>
    <w:uiPriority w:val="99"/>
    <w:semiHidden/>
    <w:unhideWhenUsed/>
    <w:rsid w:val="00E61D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1DB4"/>
  </w:style>
  <w:style w:type="paragraph" w:styleId="Footer">
    <w:name w:val="footer"/>
    <w:basedOn w:val="Normal"/>
    <w:link w:val="FooterChar"/>
    <w:uiPriority w:val="99"/>
    <w:unhideWhenUsed/>
    <w:rsid w:val="00E61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DB4"/>
  </w:style>
  <w:style w:type="character" w:styleId="CommentReference">
    <w:name w:val="annotation reference"/>
    <w:basedOn w:val="DefaultParagraphFont"/>
    <w:uiPriority w:val="99"/>
    <w:semiHidden/>
    <w:unhideWhenUsed/>
    <w:rsid w:val="00EE415E"/>
    <w:rPr>
      <w:sz w:val="16"/>
      <w:szCs w:val="16"/>
    </w:rPr>
  </w:style>
  <w:style w:type="paragraph" w:styleId="CommentText">
    <w:name w:val="annotation text"/>
    <w:basedOn w:val="Normal"/>
    <w:link w:val="CommentTextChar"/>
    <w:uiPriority w:val="99"/>
    <w:semiHidden/>
    <w:unhideWhenUsed/>
    <w:rsid w:val="00EE415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E415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2381F"/>
    <w:rPr>
      <w:color w:val="0000FF"/>
      <w:u w:val="single"/>
    </w:rPr>
  </w:style>
  <w:style w:type="character" w:styleId="PlaceholderText">
    <w:name w:val="Placeholder Text"/>
    <w:basedOn w:val="DefaultParagraphFont"/>
    <w:uiPriority w:val="99"/>
    <w:semiHidden/>
    <w:rsid w:val="00BA6E81"/>
    <w:rPr>
      <w:color w:val="808080"/>
    </w:rPr>
  </w:style>
  <w:style w:type="paragraph" w:styleId="CommentSubject">
    <w:name w:val="annotation subject"/>
    <w:basedOn w:val="CommentText"/>
    <w:next w:val="CommentText"/>
    <w:link w:val="CommentSubjectChar"/>
    <w:uiPriority w:val="99"/>
    <w:semiHidden/>
    <w:unhideWhenUsed/>
    <w:rsid w:val="00C1685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16851"/>
    <w:rPr>
      <w:b/>
      <w:bCs/>
    </w:rPr>
  </w:style>
  <w:style w:type="paragraph" w:styleId="Revision">
    <w:name w:val="Revision"/>
    <w:hidden/>
    <w:uiPriority w:val="99"/>
    <w:semiHidden/>
    <w:rsid w:val="009A4064"/>
    <w:pPr>
      <w:spacing w:after="0" w:line="240" w:lineRule="auto"/>
    </w:pPr>
  </w:style>
  <w:style w:type="paragraph" w:styleId="NormalWeb">
    <w:name w:val="Normal (Web)"/>
    <w:basedOn w:val="Normal"/>
    <w:uiPriority w:val="99"/>
    <w:unhideWhenUsed/>
    <w:rsid w:val="00DA1C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1C74"/>
    <w:rPr>
      <w:i/>
      <w:iCs/>
    </w:rPr>
  </w:style>
</w:styles>
</file>

<file path=word/webSettings.xml><?xml version="1.0" encoding="utf-8"?>
<w:webSettings xmlns:r="http://schemas.openxmlformats.org/officeDocument/2006/relationships" xmlns:w="http://schemas.openxmlformats.org/wordprocessingml/2006/main">
  <w:divs>
    <w:div w:id="107359953">
      <w:bodyDiv w:val="1"/>
      <w:marLeft w:val="0"/>
      <w:marRight w:val="0"/>
      <w:marTop w:val="0"/>
      <w:marBottom w:val="0"/>
      <w:divBdr>
        <w:top w:val="none" w:sz="0" w:space="0" w:color="auto"/>
        <w:left w:val="none" w:sz="0" w:space="0" w:color="auto"/>
        <w:bottom w:val="none" w:sz="0" w:space="0" w:color="auto"/>
        <w:right w:val="none" w:sz="0" w:space="0" w:color="auto"/>
      </w:divBdr>
    </w:div>
    <w:div w:id="110907144">
      <w:bodyDiv w:val="1"/>
      <w:marLeft w:val="0"/>
      <w:marRight w:val="0"/>
      <w:marTop w:val="0"/>
      <w:marBottom w:val="0"/>
      <w:divBdr>
        <w:top w:val="none" w:sz="0" w:space="0" w:color="auto"/>
        <w:left w:val="none" w:sz="0" w:space="0" w:color="auto"/>
        <w:bottom w:val="none" w:sz="0" w:space="0" w:color="auto"/>
        <w:right w:val="none" w:sz="0" w:space="0" w:color="auto"/>
      </w:divBdr>
    </w:div>
    <w:div w:id="319190970">
      <w:bodyDiv w:val="1"/>
      <w:marLeft w:val="0"/>
      <w:marRight w:val="0"/>
      <w:marTop w:val="0"/>
      <w:marBottom w:val="0"/>
      <w:divBdr>
        <w:top w:val="none" w:sz="0" w:space="0" w:color="auto"/>
        <w:left w:val="none" w:sz="0" w:space="0" w:color="auto"/>
        <w:bottom w:val="none" w:sz="0" w:space="0" w:color="auto"/>
        <w:right w:val="none" w:sz="0" w:space="0" w:color="auto"/>
      </w:divBdr>
      <w:divsChild>
        <w:div w:id="524363629">
          <w:marLeft w:val="0"/>
          <w:marRight w:val="0"/>
          <w:marTop w:val="0"/>
          <w:marBottom w:val="0"/>
          <w:divBdr>
            <w:top w:val="none" w:sz="0" w:space="0" w:color="auto"/>
            <w:left w:val="none" w:sz="0" w:space="0" w:color="auto"/>
            <w:bottom w:val="none" w:sz="0" w:space="0" w:color="auto"/>
            <w:right w:val="none" w:sz="0" w:space="0" w:color="auto"/>
          </w:divBdr>
          <w:divsChild>
            <w:div w:id="690761272">
              <w:marLeft w:val="0"/>
              <w:marRight w:val="0"/>
              <w:marTop w:val="0"/>
              <w:marBottom w:val="0"/>
              <w:divBdr>
                <w:top w:val="none" w:sz="0" w:space="0" w:color="auto"/>
                <w:left w:val="none" w:sz="0" w:space="0" w:color="auto"/>
                <w:bottom w:val="none" w:sz="0" w:space="0" w:color="auto"/>
                <w:right w:val="none" w:sz="0" w:space="0" w:color="auto"/>
              </w:divBdr>
              <w:divsChild>
                <w:div w:id="16115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23790">
      <w:bodyDiv w:val="1"/>
      <w:marLeft w:val="0"/>
      <w:marRight w:val="0"/>
      <w:marTop w:val="0"/>
      <w:marBottom w:val="0"/>
      <w:divBdr>
        <w:top w:val="none" w:sz="0" w:space="0" w:color="auto"/>
        <w:left w:val="none" w:sz="0" w:space="0" w:color="auto"/>
        <w:bottom w:val="none" w:sz="0" w:space="0" w:color="auto"/>
        <w:right w:val="none" w:sz="0" w:space="0" w:color="auto"/>
      </w:divBdr>
    </w:div>
    <w:div w:id="469055148">
      <w:bodyDiv w:val="1"/>
      <w:marLeft w:val="0"/>
      <w:marRight w:val="0"/>
      <w:marTop w:val="0"/>
      <w:marBottom w:val="0"/>
      <w:divBdr>
        <w:top w:val="none" w:sz="0" w:space="0" w:color="auto"/>
        <w:left w:val="none" w:sz="0" w:space="0" w:color="auto"/>
        <w:bottom w:val="none" w:sz="0" w:space="0" w:color="auto"/>
        <w:right w:val="none" w:sz="0" w:space="0" w:color="auto"/>
      </w:divBdr>
    </w:div>
    <w:div w:id="522087212">
      <w:bodyDiv w:val="1"/>
      <w:marLeft w:val="0"/>
      <w:marRight w:val="0"/>
      <w:marTop w:val="0"/>
      <w:marBottom w:val="0"/>
      <w:divBdr>
        <w:top w:val="none" w:sz="0" w:space="0" w:color="auto"/>
        <w:left w:val="none" w:sz="0" w:space="0" w:color="auto"/>
        <w:bottom w:val="none" w:sz="0" w:space="0" w:color="auto"/>
        <w:right w:val="none" w:sz="0" w:space="0" w:color="auto"/>
      </w:divBdr>
    </w:div>
    <w:div w:id="522211251">
      <w:bodyDiv w:val="1"/>
      <w:marLeft w:val="0"/>
      <w:marRight w:val="0"/>
      <w:marTop w:val="0"/>
      <w:marBottom w:val="0"/>
      <w:divBdr>
        <w:top w:val="none" w:sz="0" w:space="0" w:color="auto"/>
        <w:left w:val="none" w:sz="0" w:space="0" w:color="auto"/>
        <w:bottom w:val="none" w:sz="0" w:space="0" w:color="auto"/>
        <w:right w:val="none" w:sz="0" w:space="0" w:color="auto"/>
      </w:divBdr>
    </w:div>
    <w:div w:id="550583026">
      <w:bodyDiv w:val="1"/>
      <w:marLeft w:val="0"/>
      <w:marRight w:val="0"/>
      <w:marTop w:val="0"/>
      <w:marBottom w:val="0"/>
      <w:divBdr>
        <w:top w:val="none" w:sz="0" w:space="0" w:color="auto"/>
        <w:left w:val="none" w:sz="0" w:space="0" w:color="auto"/>
        <w:bottom w:val="none" w:sz="0" w:space="0" w:color="auto"/>
        <w:right w:val="none" w:sz="0" w:space="0" w:color="auto"/>
      </w:divBdr>
    </w:div>
    <w:div w:id="604045521">
      <w:bodyDiv w:val="1"/>
      <w:marLeft w:val="0"/>
      <w:marRight w:val="0"/>
      <w:marTop w:val="0"/>
      <w:marBottom w:val="0"/>
      <w:divBdr>
        <w:top w:val="none" w:sz="0" w:space="0" w:color="auto"/>
        <w:left w:val="none" w:sz="0" w:space="0" w:color="auto"/>
        <w:bottom w:val="none" w:sz="0" w:space="0" w:color="auto"/>
        <w:right w:val="none" w:sz="0" w:space="0" w:color="auto"/>
      </w:divBdr>
    </w:div>
    <w:div w:id="893929226">
      <w:bodyDiv w:val="1"/>
      <w:marLeft w:val="0"/>
      <w:marRight w:val="0"/>
      <w:marTop w:val="0"/>
      <w:marBottom w:val="0"/>
      <w:divBdr>
        <w:top w:val="none" w:sz="0" w:space="0" w:color="auto"/>
        <w:left w:val="none" w:sz="0" w:space="0" w:color="auto"/>
        <w:bottom w:val="none" w:sz="0" w:space="0" w:color="auto"/>
        <w:right w:val="none" w:sz="0" w:space="0" w:color="auto"/>
      </w:divBdr>
      <w:divsChild>
        <w:div w:id="966005366">
          <w:marLeft w:val="0"/>
          <w:marRight w:val="0"/>
          <w:marTop w:val="0"/>
          <w:marBottom w:val="0"/>
          <w:divBdr>
            <w:top w:val="none" w:sz="0" w:space="0" w:color="auto"/>
            <w:left w:val="none" w:sz="0" w:space="0" w:color="auto"/>
            <w:bottom w:val="none" w:sz="0" w:space="0" w:color="auto"/>
            <w:right w:val="none" w:sz="0" w:space="0" w:color="auto"/>
          </w:divBdr>
          <w:divsChild>
            <w:div w:id="1737434423">
              <w:marLeft w:val="0"/>
              <w:marRight w:val="0"/>
              <w:marTop w:val="0"/>
              <w:marBottom w:val="0"/>
              <w:divBdr>
                <w:top w:val="none" w:sz="0" w:space="0" w:color="auto"/>
                <w:left w:val="none" w:sz="0" w:space="0" w:color="auto"/>
                <w:bottom w:val="none" w:sz="0" w:space="0" w:color="auto"/>
                <w:right w:val="none" w:sz="0" w:space="0" w:color="auto"/>
              </w:divBdr>
              <w:divsChild>
                <w:div w:id="5150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37207">
      <w:bodyDiv w:val="1"/>
      <w:marLeft w:val="0"/>
      <w:marRight w:val="0"/>
      <w:marTop w:val="0"/>
      <w:marBottom w:val="0"/>
      <w:divBdr>
        <w:top w:val="none" w:sz="0" w:space="0" w:color="auto"/>
        <w:left w:val="none" w:sz="0" w:space="0" w:color="auto"/>
        <w:bottom w:val="none" w:sz="0" w:space="0" w:color="auto"/>
        <w:right w:val="none" w:sz="0" w:space="0" w:color="auto"/>
      </w:divBdr>
    </w:div>
    <w:div w:id="1038355216">
      <w:bodyDiv w:val="1"/>
      <w:marLeft w:val="0"/>
      <w:marRight w:val="0"/>
      <w:marTop w:val="0"/>
      <w:marBottom w:val="0"/>
      <w:divBdr>
        <w:top w:val="none" w:sz="0" w:space="0" w:color="auto"/>
        <w:left w:val="none" w:sz="0" w:space="0" w:color="auto"/>
        <w:bottom w:val="none" w:sz="0" w:space="0" w:color="auto"/>
        <w:right w:val="none" w:sz="0" w:space="0" w:color="auto"/>
      </w:divBdr>
    </w:div>
    <w:div w:id="1070077227">
      <w:bodyDiv w:val="1"/>
      <w:marLeft w:val="0"/>
      <w:marRight w:val="0"/>
      <w:marTop w:val="0"/>
      <w:marBottom w:val="0"/>
      <w:divBdr>
        <w:top w:val="none" w:sz="0" w:space="0" w:color="auto"/>
        <w:left w:val="none" w:sz="0" w:space="0" w:color="auto"/>
        <w:bottom w:val="none" w:sz="0" w:space="0" w:color="auto"/>
        <w:right w:val="none" w:sz="0" w:space="0" w:color="auto"/>
      </w:divBdr>
    </w:div>
    <w:div w:id="1107576455">
      <w:bodyDiv w:val="1"/>
      <w:marLeft w:val="0"/>
      <w:marRight w:val="0"/>
      <w:marTop w:val="0"/>
      <w:marBottom w:val="0"/>
      <w:divBdr>
        <w:top w:val="none" w:sz="0" w:space="0" w:color="auto"/>
        <w:left w:val="none" w:sz="0" w:space="0" w:color="auto"/>
        <w:bottom w:val="none" w:sz="0" w:space="0" w:color="auto"/>
        <w:right w:val="none" w:sz="0" w:space="0" w:color="auto"/>
      </w:divBdr>
    </w:div>
    <w:div w:id="1168403434">
      <w:bodyDiv w:val="1"/>
      <w:marLeft w:val="0"/>
      <w:marRight w:val="0"/>
      <w:marTop w:val="0"/>
      <w:marBottom w:val="0"/>
      <w:divBdr>
        <w:top w:val="none" w:sz="0" w:space="0" w:color="auto"/>
        <w:left w:val="none" w:sz="0" w:space="0" w:color="auto"/>
        <w:bottom w:val="none" w:sz="0" w:space="0" w:color="auto"/>
        <w:right w:val="none" w:sz="0" w:space="0" w:color="auto"/>
      </w:divBdr>
    </w:div>
    <w:div w:id="1252156681">
      <w:bodyDiv w:val="1"/>
      <w:marLeft w:val="0"/>
      <w:marRight w:val="0"/>
      <w:marTop w:val="0"/>
      <w:marBottom w:val="0"/>
      <w:divBdr>
        <w:top w:val="none" w:sz="0" w:space="0" w:color="auto"/>
        <w:left w:val="none" w:sz="0" w:space="0" w:color="auto"/>
        <w:bottom w:val="none" w:sz="0" w:space="0" w:color="auto"/>
        <w:right w:val="none" w:sz="0" w:space="0" w:color="auto"/>
      </w:divBdr>
    </w:div>
    <w:div w:id="1306467142">
      <w:bodyDiv w:val="1"/>
      <w:marLeft w:val="0"/>
      <w:marRight w:val="0"/>
      <w:marTop w:val="0"/>
      <w:marBottom w:val="0"/>
      <w:divBdr>
        <w:top w:val="none" w:sz="0" w:space="0" w:color="auto"/>
        <w:left w:val="none" w:sz="0" w:space="0" w:color="auto"/>
        <w:bottom w:val="none" w:sz="0" w:space="0" w:color="auto"/>
        <w:right w:val="none" w:sz="0" w:space="0" w:color="auto"/>
      </w:divBdr>
    </w:div>
    <w:div w:id="1329748996">
      <w:bodyDiv w:val="1"/>
      <w:marLeft w:val="0"/>
      <w:marRight w:val="0"/>
      <w:marTop w:val="0"/>
      <w:marBottom w:val="0"/>
      <w:divBdr>
        <w:top w:val="none" w:sz="0" w:space="0" w:color="auto"/>
        <w:left w:val="none" w:sz="0" w:space="0" w:color="auto"/>
        <w:bottom w:val="none" w:sz="0" w:space="0" w:color="auto"/>
        <w:right w:val="none" w:sz="0" w:space="0" w:color="auto"/>
      </w:divBdr>
    </w:div>
    <w:div w:id="1446269788">
      <w:bodyDiv w:val="1"/>
      <w:marLeft w:val="0"/>
      <w:marRight w:val="0"/>
      <w:marTop w:val="0"/>
      <w:marBottom w:val="0"/>
      <w:divBdr>
        <w:top w:val="none" w:sz="0" w:space="0" w:color="auto"/>
        <w:left w:val="none" w:sz="0" w:space="0" w:color="auto"/>
        <w:bottom w:val="none" w:sz="0" w:space="0" w:color="auto"/>
        <w:right w:val="none" w:sz="0" w:space="0" w:color="auto"/>
      </w:divBdr>
    </w:div>
    <w:div w:id="1537424697">
      <w:bodyDiv w:val="1"/>
      <w:marLeft w:val="0"/>
      <w:marRight w:val="0"/>
      <w:marTop w:val="0"/>
      <w:marBottom w:val="0"/>
      <w:divBdr>
        <w:top w:val="none" w:sz="0" w:space="0" w:color="auto"/>
        <w:left w:val="none" w:sz="0" w:space="0" w:color="auto"/>
        <w:bottom w:val="none" w:sz="0" w:space="0" w:color="auto"/>
        <w:right w:val="none" w:sz="0" w:space="0" w:color="auto"/>
      </w:divBdr>
    </w:div>
    <w:div w:id="1568610618">
      <w:bodyDiv w:val="1"/>
      <w:marLeft w:val="0"/>
      <w:marRight w:val="0"/>
      <w:marTop w:val="0"/>
      <w:marBottom w:val="0"/>
      <w:divBdr>
        <w:top w:val="none" w:sz="0" w:space="0" w:color="auto"/>
        <w:left w:val="none" w:sz="0" w:space="0" w:color="auto"/>
        <w:bottom w:val="none" w:sz="0" w:space="0" w:color="auto"/>
        <w:right w:val="none" w:sz="0" w:space="0" w:color="auto"/>
      </w:divBdr>
    </w:div>
    <w:div w:id="1607813578">
      <w:bodyDiv w:val="1"/>
      <w:marLeft w:val="0"/>
      <w:marRight w:val="0"/>
      <w:marTop w:val="0"/>
      <w:marBottom w:val="0"/>
      <w:divBdr>
        <w:top w:val="none" w:sz="0" w:space="0" w:color="auto"/>
        <w:left w:val="none" w:sz="0" w:space="0" w:color="auto"/>
        <w:bottom w:val="none" w:sz="0" w:space="0" w:color="auto"/>
        <w:right w:val="none" w:sz="0" w:space="0" w:color="auto"/>
      </w:divBdr>
    </w:div>
    <w:div w:id="1853259051">
      <w:bodyDiv w:val="1"/>
      <w:marLeft w:val="0"/>
      <w:marRight w:val="0"/>
      <w:marTop w:val="0"/>
      <w:marBottom w:val="0"/>
      <w:divBdr>
        <w:top w:val="none" w:sz="0" w:space="0" w:color="auto"/>
        <w:left w:val="none" w:sz="0" w:space="0" w:color="auto"/>
        <w:bottom w:val="none" w:sz="0" w:space="0" w:color="auto"/>
        <w:right w:val="none" w:sz="0" w:space="0" w:color="auto"/>
      </w:divBdr>
    </w:div>
    <w:div w:id="1887523179">
      <w:bodyDiv w:val="1"/>
      <w:marLeft w:val="0"/>
      <w:marRight w:val="0"/>
      <w:marTop w:val="0"/>
      <w:marBottom w:val="0"/>
      <w:divBdr>
        <w:top w:val="none" w:sz="0" w:space="0" w:color="auto"/>
        <w:left w:val="none" w:sz="0" w:space="0" w:color="auto"/>
        <w:bottom w:val="none" w:sz="0" w:space="0" w:color="auto"/>
        <w:right w:val="none" w:sz="0" w:space="0" w:color="auto"/>
      </w:divBdr>
    </w:div>
    <w:div w:id="1907914923">
      <w:bodyDiv w:val="1"/>
      <w:marLeft w:val="0"/>
      <w:marRight w:val="0"/>
      <w:marTop w:val="0"/>
      <w:marBottom w:val="0"/>
      <w:divBdr>
        <w:top w:val="none" w:sz="0" w:space="0" w:color="auto"/>
        <w:left w:val="none" w:sz="0" w:space="0" w:color="auto"/>
        <w:bottom w:val="none" w:sz="0" w:space="0" w:color="auto"/>
        <w:right w:val="none" w:sz="0" w:space="0" w:color="auto"/>
      </w:divBdr>
    </w:div>
    <w:div w:id="1944997573">
      <w:bodyDiv w:val="1"/>
      <w:marLeft w:val="0"/>
      <w:marRight w:val="0"/>
      <w:marTop w:val="0"/>
      <w:marBottom w:val="0"/>
      <w:divBdr>
        <w:top w:val="none" w:sz="0" w:space="0" w:color="auto"/>
        <w:left w:val="none" w:sz="0" w:space="0" w:color="auto"/>
        <w:bottom w:val="none" w:sz="0" w:space="0" w:color="auto"/>
        <w:right w:val="none" w:sz="0" w:space="0" w:color="auto"/>
      </w:divBdr>
    </w:div>
    <w:div w:id="1989750417">
      <w:bodyDiv w:val="1"/>
      <w:marLeft w:val="0"/>
      <w:marRight w:val="0"/>
      <w:marTop w:val="0"/>
      <w:marBottom w:val="0"/>
      <w:divBdr>
        <w:top w:val="none" w:sz="0" w:space="0" w:color="auto"/>
        <w:left w:val="none" w:sz="0" w:space="0" w:color="auto"/>
        <w:bottom w:val="none" w:sz="0" w:space="0" w:color="auto"/>
        <w:right w:val="none" w:sz="0" w:space="0" w:color="auto"/>
      </w:divBdr>
    </w:div>
    <w:div w:id="2035106846">
      <w:bodyDiv w:val="1"/>
      <w:marLeft w:val="0"/>
      <w:marRight w:val="0"/>
      <w:marTop w:val="0"/>
      <w:marBottom w:val="0"/>
      <w:divBdr>
        <w:top w:val="none" w:sz="0" w:space="0" w:color="auto"/>
        <w:left w:val="none" w:sz="0" w:space="0" w:color="auto"/>
        <w:bottom w:val="none" w:sz="0" w:space="0" w:color="auto"/>
        <w:right w:val="none" w:sz="0" w:space="0" w:color="auto"/>
      </w:divBdr>
    </w:div>
    <w:div w:id="209990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o@unomaha.edu" TargetMode="External"/><Relationship Id="rId13" Type="http://schemas.openxmlformats.org/officeDocument/2006/relationships/hyperlink" Target="http://www.wto.org/english/res_e/publications_e/wtr10_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st.gov.cn/kjg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uan.gong@gmail.com" TargetMode="External"/><Relationship Id="rId4" Type="http://schemas.openxmlformats.org/officeDocument/2006/relationships/settings" Target="settings.xml"/><Relationship Id="rId9" Type="http://schemas.openxmlformats.org/officeDocument/2006/relationships/hyperlink" Target="mailto:jni@unomah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5B3AF-589C-47AC-964B-3E4E36E5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9023</Words>
  <Characters>51432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College of IS&amp;T</Company>
  <LinksUpToDate>false</LinksUpToDate>
  <CharactersWithSpaces>60335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cp:lastModifiedBy>Cathy</cp:lastModifiedBy>
  <cp:revision>3</cp:revision>
  <cp:lastPrinted>2011-05-16T16:03:00Z</cp:lastPrinted>
  <dcterms:created xsi:type="dcterms:W3CDTF">2011-06-03T12:23:00Z</dcterms:created>
  <dcterms:modified xsi:type="dcterms:W3CDTF">2011-06-03T12:32:00Z</dcterms:modified>
</cp:coreProperties>
</file>