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50" w:type="dxa"/>
        <w:jc w:val="center"/>
        <w:tblCellSpacing w:w="0" w:type="dxa"/>
        <w:tblCellMar>
          <w:left w:w="0" w:type="dxa"/>
          <w:right w:w="0" w:type="dxa"/>
        </w:tblCellMar>
        <w:tblLook w:val="04A0" w:firstRow="1" w:lastRow="0" w:firstColumn="1" w:lastColumn="0" w:noHBand="0" w:noVBand="1"/>
      </w:tblPr>
      <w:tblGrid>
        <w:gridCol w:w="7650"/>
      </w:tblGrid>
      <w:tr w:rsidR="0097529F" w:rsidRPr="0097529F">
        <w:trPr>
          <w:tblCellSpacing w:w="0" w:type="dxa"/>
          <w:jc w:val="center"/>
        </w:trPr>
        <w:tc>
          <w:tcPr>
            <w:tcW w:w="0" w:type="auto"/>
            <w:tcBorders>
              <w:top w:val="nil"/>
              <w:left w:val="nil"/>
              <w:bottom w:val="single" w:sz="6" w:space="0" w:color="CCCCCC"/>
              <w:right w:val="nil"/>
            </w:tcBorders>
            <w:vAlign w:val="center"/>
            <w:hideMark/>
          </w:tcPr>
          <w:p w:rsidR="0097529F" w:rsidRPr="0097529F" w:rsidRDefault="0097529F" w:rsidP="0097529F">
            <w:pPr>
              <w:widowControl/>
              <w:spacing w:line="600" w:lineRule="atLeast"/>
              <w:jc w:val="center"/>
              <w:rPr>
                <w:rFonts w:ascii="宋体" w:eastAsia="宋体" w:hAnsi="宋体" w:cs="宋体"/>
                <w:color w:val="666666"/>
                <w:kern w:val="0"/>
                <w:szCs w:val="21"/>
              </w:rPr>
            </w:pPr>
            <w:r w:rsidRPr="0097529F">
              <w:rPr>
                <w:rFonts w:ascii="宋体" w:eastAsia="宋体" w:hAnsi="宋体" w:cs="宋体" w:hint="eastAsia"/>
                <w:color w:val="666666"/>
                <w:kern w:val="0"/>
                <w:szCs w:val="21"/>
                <w:highlight w:val="yellow"/>
              </w:rPr>
              <w:t>中国银联概况</w:t>
            </w:r>
            <w:r w:rsidRPr="0097529F">
              <w:rPr>
                <w:rFonts w:ascii="宋体" w:eastAsia="宋体" w:hAnsi="宋体" w:cs="宋体" w:hint="eastAsia"/>
                <w:color w:val="666666"/>
                <w:kern w:val="0"/>
                <w:szCs w:val="21"/>
              </w:rPr>
              <w:t xml:space="preserve"> </w:t>
            </w:r>
          </w:p>
        </w:tc>
      </w:tr>
    </w:tbl>
    <w:p w:rsidR="0097529F" w:rsidRPr="0097529F" w:rsidRDefault="0097529F" w:rsidP="0097529F">
      <w:pPr>
        <w:widowControl/>
        <w:jc w:val="center"/>
        <w:rPr>
          <w:rFonts w:ascii="宋体" w:eastAsia="宋体" w:hAnsi="宋体" w:cs="宋体" w:hint="eastAsia"/>
          <w:color w:val="666666"/>
          <w:kern w:val="0"/>
          <w:sz w:val="18"/>
          <w:szCs w:val="18"/>
        </w:rPr>
      </w:pPr>
    </w:p>
    <w:tbl>
      <w:tblPr>
        <w:tblW w:w="9825" w:type="dxa"/>
        <w:jc w:val="center"/>
        <w:tblCellSpacing w:w="0" w:type="dxa"/>
        <w:tblCellMar>
          <w:left w:w="0" w:type="dxa"/>
          <w:right w:w="0" w:type="dxa"/>
        </w:tblCellMar>
        <w:tblLook w:val="04A0" w:firstRow="1" w:lastRow="0" w:firstColumn="1" w:lastColumn="0" w:noHBand="0" w:noVBand="1"/>
      </w:tblPr>
      <w:tblGrid>
        <w:gridCol w:w="9825"/>
      </w:tblGrid>
      <w:tr w:rsidR="0097529F" w:rsidRPr="0097529F">
        <w:trPr>
          <w:tblCellSpacing w:w="0" w:type="dxa"/>
          <w:jc w:val="center"/>
        </w:trPr>
        <w:tc>
          <w:tcPr>
            <w:tcW w:w="5000" w:type="pct"/>
            <w:tcBorders>
              <w:top w:val="nil"/>
              <w:left w:val="nil"/>
              <w:bottom w:val="nil"/>
              <w:right w:val="nil"/>
            </w:tcBorders>
            <w:vAlign w:val="center"/>
            <w:hideMark/>
          </w:tcPr>
          <w:p w:rsidR="0097529F" w:rsidRPr="0097529F" w:rsidRDefault="0097529F" w:rsidP="0097529F">
            <w:pPr>
              <w:widowControl/>
              <w:jc w:val="center"/>
              <w:rPr>
                <w:rFonts w:ascii="宋体" w:eastAsia="宋体" w:hAnsi="宋体" w:cs="宋体"/>
                <w:color w:val="666666"/>
                <w:kern w:val="0"/>
                <w:sz w:val="18"/>
                <w:szCs w:val="18"/>
              </w:rPr>
            </w:pPr>
            <w:r>
              <w:rPr>
                <w:rFonts w:ascii="宋体" w:eastAsia="宋体" w:hAnsi="宋体" w:cs="宋体"/>
                <w:noProof/>
                <w:color w:val="666666"/>
                <w:kern w:val="0"/>
                <w:sz w:val="18"/>
                <w:szCs w:val="18"/>
              </w:rPr>
              <w:drawing>
                <wp:inline distT="0" distB="0" distL="0" distR="0">
                  <wp:extent cx="3810000" cy="3810000"/>
                  <wp:effectExtent l="0" t="0" r="0" b="0"/>
                  <wp:docPr id="1" name="图片 1" descr="http://corporate.unionpay.com/cupimg/2012-27/91875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unionpay.com/cupimg/2012-27/9187568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tc>
      </w:tr>
      <w:tr w:rsidR="0097529F" w:rsidRPr="0097529F">
        <w:trPr>
          <w:tblCellSpacing w:w="0" w:type="dxa"/>
          <w:jc w:val="center"/>
        </w:trPr>
        <w:tc>
          <w:tcPr>
            <w:tcW w:w="0" w:type="auto"/>
            <w:tcBorders>
              <w:top w:val="nil"/>
              <w:left w:val="nil"/>
              <w:bottom w:val="nil"/>
              <w:right w:val="nil"/>
            </w:tcBorders>
            <w:tcMar>
              <w:top w:w="225" w:type="dxa"/>
              <w:left w:w="0" w:type="dxa"/>
              <w:bottom w:w="0" w:type="dxa"/>
              <w:right w:w="0" w:type="dxa"/>
            </w:tcMar>
            <w:vAlign w:val="center"/>
            <w:hideMark/>
          </w:tcPr>
          <w:p w:rsidR="0097529F" w:rsidRPr="0097529F" w:rsidRDefault="0097529F" w:rsidP="0097529F">
            <w:pPr>
              <w:widowControl/>
              <w:spacing w:line="360" w:lineRule="atLeast"/>
              <w:rPr>
                <w:rFonts w:ascii="宋体" w:eastAsia="宋体" w:hAnsi="宋体" w:cs="宋体"/>
                <w:color w:val="333333"/>
                <w:kern w:val="0"/>
                <w:sz w:val="18"/>
                <w:szCs w:val="18"/>
              </w:rPr>
            </w:pPr>
            <w:r w:rsidRPr="0097529F">
              <w:rPr>
                <w:rFonts w:ascii="宋体" w:eastAsia="宋体" w:hAnsi="宋体" w:cs="宋体" w:hint="eastAsia"/>
                <w:color w:val="333333"/>
                <w:kern w:val="0"/>
                <w:sz w:val="18"/>
                <w:szCs w:val="18"/>
              </w:rPr>
              <w:t>    中国银联是中国银行</w:t>
            </w:r>
            <w:proofErr w:type="gramStart"/>
            <w:r w:rsidRPr="0097529F">
              <w:rPr>
                <w:rFonts w:ascii="宋体" w:eastAsia="宋体" w:hAnsi="宋体" w:cs="宋体" w:hint="eastAsia"/>
                <w:color w:val="333333"/>
                <w:kern w:val="0"/>
                <w:sz w:val="18"/>
                <w:szCs w:val="18"/>
              </w:rPr>
              <w:t>卡联合</w:t>
            </w:r>
            <w:proofErr w:type="gramEnd"/>
            <w:r w:rsidRPr="0097529F">
              <w:rPr>
                <w:rFonts w:ascii="宋体" w:eastAsia="宋体" w:hAnsi="宋体" w:cs="宋体" w:hint="eastAsia"/>
                <w:color w:val="333333"/>
                <w:kern w:val="0"/>
                <w:sz w:val="18"/>
                <w:szCs w:val="18"/>
              </w:rPr>
              <w:t>组织，通过银联跨行交易清算系统，实现商业银行系统间的互联互通和资源共享，保证银行卡跨行、跨地区和跨境的使用。中国银联已与境内</w:t>
            </w:r>
            <w:proofErr w:type="gramStart"/>
            <w:r w:rsidRPr="0097529F">
              <w:rPr>
                <w:rFonts w:ascii="宋体" w:eastAsia="宋体" w:hAnsi="宋体" w:cs="宋体" w:hint="eastAsia"/>
                <w:color w:val="333333"/>
                <w:kern w:val="0"/>
                <w:sz w:val="18"/>
                <w:szCs w:val="18"/>
              </w:rPr>
              <w:t>外超过</w:t>
            </w:r>
            <w:proofErr w:type="gramEnd"/>
            <w:r w:rsidRPr="0097529F">
              <w:rPr>
                <w:rFonts w:ascii="宋体" w:eastAsia="宋体" w:hAnsi="宋体" w:cs="宋体" w:hint="eastAsia"/>
                <w:color w:val="333333"/>
                <w:kern w:val="0"/>
                <w:sz w:val="18"/>
                <w:szCs w:val="18"/>
              </w:rPr>
              <w:t>400家机构展开广泛合作，全球</w:t>
            </w:r>
            <w:proofErr w:type="gramStart"/>
            <w:r w:rsidRPr="0097529F">
              <w:rPr>
                <w:rFonts w:ascii="宋体" w:eastAsia="宋体" w:hAnsi="宋体" w:cs="宋体" w:hint="eastAsia"/>
                <w:color w:val="333333"/>
                <w:kern w:val="0"/>
                <w:sz w:val="18"/>
                <w:szCs w:val="18"/>
              </w:rPr>
              <w:t>银联卡发卡</w:t>
            </w:r>
            <w:proofErr w:type="gramEnd"/>
            <w:r w:rsidRPr="0097529F">
              <w:rPr>
                <w:rFonts w:ascii="宋体" w:eastAsia="宋体" w:hAnsi="宋体" w:cs="宋体" w:hint="eastAsia"/>
                <w:color w:val="333333"/>
                <w:kern w:val="0"/>
                <w:sz w:val="18"/>
                <w:szCs w:val="18"/>
              </w:rPr>
              <w:t>量超过38亿张，银</w:t>
            </w:r>
            <w:proofErr w:type="gramStart"/>
            <w:r w:rsidRPr="0097529F">
              <w:rPr>
                <w:rFonts w:ascii="宋体" w:eastAsia="宋体" w:hAnsi="宋体" w:cs="宋体" w:hint="eastAsia"/>
                <w:color w:val="333333"/>
                <w:kern w:val="0"/>
                <w:sz w:val="18"/>
                <w:szCs w:val="18"/>
              </w:rPr>
              <w:t>联网络</w:t>
            </w:r>
            <w:proofErr w:type="gramEnd"/>
            <w:r w:rsidRPr="0097529F">
              <w:rPr>
                <w:rFonts w:ascii="宋体" w:eastAsia="宋体" w:hAnsi="宋体" w:cs="宋体" w:hint="eastAsia"/>
                <w:color w:val="333333"/>
                <w:kern w:val="0"/>
                <w:sz w:val="18"/>
                <w:szCs w:val="18"/>
              </w:rPr>
              <w:t xml:space="preserve">遍布中国城乡，并已延伸至亚洲、欧洲、美洲、大洋洲、非洲等境外140多个国家和地区。 </w:t>
            </w:r>
            <w:r w:rsidRPr="0097529F">
              <w:rPr>
                <w:rFonts w:ascii="宋体" w:eastAsia="宋体" w:hAnsi="宋体" w:cs="宋体" w:hint="eastAsia"/>
                <w:color w:val="333333"/>
                <w:kern w:val="0"/>
                <w:sz w:val="18"/>
                <w:szCs w:val="18"/>
              </w:rPr>
              <w:br/>
            </w:r>
            <w:r w:rsidRPr="0097529F">
              <w:rPr>
                <w:rFonts w:ascii="宋体" w:eastAsia="宋体" w:hAnsi="宋体" w:cs="宋体" w:hint="eastAsia"/>
                <w:color w:val="333333"/>
                <w:kern w:val="0"/>
                <w:sz w:val="18"/>
                <w:szCs w:val="18"/>
              </w:rPr>
              <w:br/>
              <w:t xml:space="preserve">    中国银联大力推进各类基于银行卡的综合支付服务。持卡人不仅可以在ATM自动取款机、商户POS刷卡终端等使用银行卡，还可以通过互联网、手机、固定电话、自助终端、智能电视终端等各类新兴渠道实现公用事业缴费、机票和酒店预订、信用卡还款、自助转账 等多种支付。围绕着满足多元化用卡需求，在中国银联和商业银行等相关机构的共同努力下，一个范围更广、领域更多、渠道更丰富的银行卡受理环境正在逐步形成。 </w:t>
            </w:r>
            <w:r w:rsidRPr="0097529F">
              <w:rPr>
                <w:rFonts w:ascii="宋体" w:eastAsia="宋体" w:hAnsi="宋体" w:cs="宋体" w:hint="eastAsia"/>
                <w:color w:val="333333"/>
                <w:kern w:val="0"/>
                <w:sz w:val="18"/>
                <w:szCs w:val="18"/>
              </w:rPr>
              <w:br/>
            </w:r>
            <w:r w:rsidRPr="0097529F">
              <w:rPr>
                <w:rFonts w:ascii="宋体" w:eastAsia="宋体" w:hAnsi="宋体" w:cs="宋体" w:hint="eastAsia"/>
                <w:color w:val="333333"/>
                <w:kern w:val="0"/>
                <w:sz w:val="18"/>
                <w:szCs w:val="18"/>
              </w:rPr>
              <w:br/>
              <w:t>    中国银联正携手境内外合作伙伴，进一步推动我国银行卡产业又好又快发展，为人民群众提供优质、安全、高效的银行卡综合支付服务，把中国银联建设成为在国内具有权威性和公信力，在国际具有竞争力和影响力的国际性银行卡组织，把银</w:t>
            </w:r>
            <w:proofErr w:type="gramStart"/>
            <w:r w:rsidRPr="0097529F">
              <w:rPr>
                <w:rFonts w:ascii="宋体" w:eastAsia="宋体" w:hAnsi="宋体" w:cs="宋体" w:hint="eastAsia"/>
                <w:color w:val="333333"/>
                <w:kern w:val="0"/>
                <w:sz w:val="18"/>
                <w:szCs w:val="18"/>
              </w:rPr>
              <w:t>联品牌</w:t>
            </w:r>
            <w:proofErr w:type="gramEnd"/>
            <w:r w:rsidRPr="0097529F">
              <w:rPr>
                <w:rFonts w:ascii="宋体" w:eastAsia="宋体" w:hAnsi="宋体" w:cs="宋体" w:hint="eastAsia"/>
                <w:color w:val="333333"/>
                <w:kern w:val="0"/>
                <w:sz w:val="18"/>
                <w:szCs w:val="18"/>
              </w:rPr>
              <w:t xml:space="preserve">建设成为具有全球影响力的国际主要银行卡品牌，实现网络全球化、品牌国际化的发展愿景。 </w:t>
            </w:r>
          </w:p>
        </w:tc>
      </w:tr>
    </w:tbl>
    <w:p w:rsidR="00094A08" w:rsidRDefault="00094A08">
      <w:pPr>
        <w:rPr>
          <w:rFonts w:hint="eastAsia"/>
        </w:rPr>
      </w:pPr>
    </w:p>
    <w:p w:rsidR="0097529F" w:rsidRDefault="0097529F">
      <w:pPr>
        <w:rPr>
          <w:rFonts w:hint="eastAsia"/>
        </w:rPr>
      </w:pPr>
    </w:p>
    <w:p w:rsidR="0097529F" w:rsidRDefault="0097529F">
      <w:pPr>
        <w:rPr>
          <w:rFonts w:hint="eastAsia"/>
        </w:rPr>
      </w:pPr>
    </w:p>
    <w:p w:rsidR="0097529F" w:rsidRDefault="0097529F">
      <w:pPr>
        <w:rPr>
          <w:rFonts w:hint="eastAsia"/>
        </w:rPr>
      </w:pPr>
    </w:p>
    <w:p w:rsidR="0097529F" w:rsidRDefault="0097529F">
      <w:pPr>
        <w:rPr>
          <w:rFonts w:hint="eastAsia"/>
        </w:rPr>
      </w:pPr>
    </w:p>
    <w:p w:rsidR="0097529F" w:rsidRDefault="0097529F">
      <w:pPr>
        <w:rPr>
          <w:rFonts w:hint="eastAsia"/>
        </w:rPr>
      </w:pPr>
    </w:p>
    <w:p w:rsidR="0097529F" w:rsidRDefault="0097529F">
      <w:pPr>
        <w:rPr>
          <w:rFonts w:hint="eastAsia"/>
        </w:rPr>
      </w:pPr>
    </w:p>
    <w:tbl>
      <w:tblPr>
        <w:tblW w:w="7650" w:type="dxa"/>
        <w:jc w:val="center"/>
        <w:tblCellSpacing w:w="0" w:type="dxa"/>
        <w:tblCellMar>
          <w:left w:w="0" w:type="dxa"/>
          <w:right w:w="0" w:type="dxa"/>
        </w:tblCellMar>
        <w:tblLook w:val="04A0" w:firstRow="1" w:lastRow="0" w:firstColumn="1" w:lastColumn="0" w:noHBand="0" w:noVBand="1"/>
      </w:tblPr>
      <w:tblGrid>
        <w:gridCol w:w="7650"/>
      </w:tblGrid>
      <w:tr w:rsidR="0097529F" w:rsidRPr="0097529F">
        <w:trPr>
          <w:tblCellSpacing w:w="0" w:type="dxa"/>
          <w:jc w:val="center"/>
        </w:trPr>
        <w:tc>
          <w:tcPr>
            <w:tcW w:w="0" w:type="auto"/>
            <w:tcBorders>
              <w:top w:val="nil"/>
              <w:left w:val="nil"/>
              <w:bottom w:val="single" w:sz="6" w:space="0" w:color="CCCCCC"/>
              <w:right w:val="nil"/>
            </w:tcBorders>
            <w:vAlign w:val="center"/>
            <w:hideMark/>
          </w:tcPr>
          <w:p w:rsidR="0097529F" w:rsidRPr="0097529F" w:rsidRDefault="0097529F" w:rsidP="0097529F">
            <w:pPr>
              <w:widowControl/>
              <w:spacing w:line="600" w:lineRule="atLeast"/>
              <w:jc w:val="center"/>
              <w:rPr>
                <w:rFonts w:ascii="宋体" w:eastAsia="宋体" w:hAnsi="宋体" w:cs="宋体"/>
                <w:color w:val="666666"/>
                <w:kern w:val="0"/>
                <w:szCs w:val="21"/>
              </w:rPr>
            </w:pPr>
            <w:r w:rsidRPr="0097529F">
              <w:rPr>
                <w:rFonts w:ascii="宋体" w:eastAsia="宋体" w:hAnsi="宋体" w:cs="宋体" w:hint="eastAsia"/>
                <w:color w:val="666666"/>
                <w:kern w:val="0"/>
                <w:szCs w:val="21"/>
                <w:highlight w:val="yellow"/>
              </w:rPr>
              <w:lastRenderedPageBreak/>
              <w:t>使命与职责</w:t>
            </w:r>
            <w:r w:rsidRPr="0097529F">
              <w:rPr>
                <w:rFonts w:ascii="宋体" w:eastAsia="宋体" w:hAnsi="宋体" w:cs="宋体" w:hint="eastAsia"/>
                <w:color w:val="666666"/>
                <w:kern w:val="0"/>
                <w:szCs w:val="21"/>
              </w:rPr>
              <w:t xml:space="preserve"> </w:t>
            </w:r>
          </w:p>
        </w:tc>
      </w:tr>
    </w:tbl>
    <w:p w:rsidR="0097529F" w:rsidRPr="0097529F" w:rsidRDefault="0097529F" w:rsidP="0097529F">
      <w:pPr>
        <w:widowControl/>
        <w:jc w:val="center"/>
        <w:rPr>
          <w:rFonts w:ascii="宋体" w:eastAsia="宋体" w:hAnsi="宋体" w:cs="宋体" w:hint="eastAsia"/>
          <w:color w:val="666666"/>
          <w:kern w:val="0"/>
          <w:sz w:val="18"/>
          <w:szCs w:val="18"/>
        </w:rPr>
      </w:pPr>
    </w:p>
    <w:tbl>
      <w:tblPr>
        <w:tblW w:w="10020" w:type="dxa"/>
        <w:jc w:val="center"/>
        <w:tblCellSpacing w:w="0" w:type="dxa"/>
        <w:tblCellMar>
          <w:left w:w="0" w:type="dxa"/>
          <w:right w:w="0" w:type="dxa"/>
        </w:tblCellMar>
        <w:tblLook w:val="04A0" w:firstRow="1" w:lastRow="0" w:firstColumn="1" w:lastColumn="0" w:noHBand="0" w:noVBand="1"/>
      </w:tblPr>
      <w:tblGrid>
        <w:gridCol w:w="10020"/>
      </w:tblGrid>
      <w:tr w:rsidR="0097529F" w:rsidRPr="0097529F" w:rsidTr="0097529F">
        <w:trPr>
          <w:tblCellSpacing w:w="0" w:type="dxa"/>
          <w:jc w:val="center"/>
        </w:trPr>
        <w:tc>
          <w:tcPr>
            <w:tcW w:w="0" w:type="auto"/>
            <w:tcBorders>
              <w:top w:val="nil"/>
              <w:left w:val="nil"/>
              <w:bottom w:val="nil"/>
              <w:right w:val="nil"/>
            </w:tcBorders>
            <w:tcMar>
              <w:top w:w="225" w:type="dxa"/>
              <w:left w:w="0" w:type="dxa"/>
              <w:bottom w:w="0" w:type="dxa"/>
              <w:right w:w="0" w:type="dxa"/>
            </w:tcMar>
            <w:vAlign w:val="center"/>
            <w:hideMark/>
          </w:tcPr>
          <w:tbl>
            <w:tblPr>
              <w:tblW w:w="0" w:type="auto"/>
              <w:tblCellSpacing w:w="0" w:type="dxa"/>
              <w:tblCellMar>
                <w:top w:w="90" w:type="dxa"/>
                <w:left w:w="90" w:type="dxa"/>
                <w:bottom w:w="90" w:type="dxa"/>
                <w:right w:w="90" w:type="dxa"/>
              </w:tblCellMar>
              <w:tblLook w:val="04A0" w:firstRow="1" w:lastRow="0" w:firstColumn="1" w:lastColumn="0" w:noHBand="0" w:noVBand="1"/>
            </w:tblPr>
            <w:tblGrid>
              <w:gridCol w:w="3450"/>
              <w:gridCol w:w="6570"/>
            </w:tblGrid>
            <w:tr w:rsidR="0097529F" w:rsidRPr="0097529F">
              <w:trPr>
                <w:tblCellSpacing w:w="0" w:type="dxa"/>
              </w:trPr>
              <w:tc>
                <w:tcPr>
                  <w:tcW w:w="0" w:type="auto"/>
                  <w:gridSpan w:val="2"/>
                  <w:tcBorders>
                    <w:top w:val="nil"/>
                    <w:left w:val="nil"/>
                    <w:bottom w:val="nil"/>
                    <w:right w:val="nil"/>
                  </w:tcBorders>
                  <w:vAlign w:val="center"/>
                  <w:hideMark/>
                </w:tcPr>
                <w:p w:rsidR="0097529F" w:rsidRPr="0097529F" w:rsidRDefault="0097529F" w:rsidP="0097529F">
                  <w:pPr>
                    <w:widowControl/>
                    <w:spacing w:line="432" w:lineRule="auto"/>
                    <w:jc w:val="center"/>
                    <w:rPr>
                      <w:rFonts w:ascii="宋体" w:eastAsia="宋体" w:hAnsi="宋体" w:cs="宋体"/>
                      <w:color w:val="CD0100"/>
                      <w:kern w:val="0"/>
                      <w:szCs w:val="21"/>
                    </w:rPr>
                  </w:pPr>
                  <w:r w:rsidRPr="0097529F">
                    <w:rPr>
                      <w:rFonts w:ascii="宋体" w:eastAsia="宋体" w:hAnsi="宋体" w:cs="宋体" w:hint="eastAsia"/>
                      <w:b/>
                      <w:bCs/>
                      <w:color w:val="CD0100"/>
                      <w:kern w:val="0"/>
                      <w:szCs w:val="21"/>
                    </w:rPr>
                    <w:t>1.性质与职责：</w:t>
                  </w:r>
                </w:p>
              </w:tc>
            </w:tr>
            <w:tr w:rsidR="0097529F" w:rsidRPr="0097529F">
              <w:trPr>
                <w:tblCellSpacing w:w="0" w:type="dxa"/>
              </w:trPr>
              <w:tc>
                <w:tcPr>
                  <w:tcW w:w="3450" w:type="dxa"/>
                  <w:tcBorders>
                    <w:top w:val="nil"/>
                    <w:left w:val="nil"/>
                    <w:bottom w:val="nil"/>
                    <w:right w:val="nil"/>
                  </w:tcBorders>
                  <w:hideMark/>
                </w:tcPr>
                <w:p w:rsidR="0097529F" w:rsidRPr="0097529F" w:rsidRDefault="0097529F" w:rsidP="0097529F">
                  <w:pPr>
                    <w:widowControl/>
                    <w:spacing w:line="432" w:lineRule="auto"/>
                    <w:jc w:val="center"/>
                    <w:rPr>
                      <w:rFonts w:ascii="宋体" w:eastAsia="宋体" w:hAnsi="宋体" w:cs="宋体"/>
                      <w:color w:val="666666"/>
                      <w:kern w:val="0"/>
                      <w:sz w:val="18"/>
                      <w:szCs w:val="18"/>
                    </w:rPr>
                  </w:pPr>
                  <w:r>
                    <w:rPr>
                      <w:rFonts w:ascii="宋体" w:eastAsia="宋体" w:hAnsi="宋体" w:cs="宋体"/>
                      <w:noProof/>
                      <w:color w:val="666666"/>
                      <w:kern w:val="0"/>
                      <w:sz w:val="18"/>
                      <w:szCs w:val="18"/>
                    </w:rPr>
                    <w:drawing>
                      <wp:inline distT="0" distB="0" distL="0" distR="0" wp14:anchorId="0381DFE9" wp14:editId="2877A6E4">
                        <wp:extent cx="2028825" cy="2457450"/>
                        <wp:effectExtent l="0" t="0" r="9525" b="0"/>
                        <wp:docPr id="8" name="图片 8" descr="http://corporate.unionpay.com/cupimg/2011-10/632493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rporate.unionpay.com/cupimg/2011-10/6324930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2457450"/>
                                </a:xfrm>
                                <a:prstGeom prst="rect">
                                  <a:avLst/>
                                </a:prstGeom>
                                <a:noFill/>
                                <a:ln>
                                  <a:noFill/>
                                </a:ln>
                              </pic:spPr>
                            </pic:pic>
                          </a:graphicData>
                        </a:graphic>
                      </wp:inline>
                    </w:drawing>
                  </w:r>
                </w:p>
              </w:tc>
              <w:tc>
                <w:tcPr>
                  <w:tcW w:w="6375" w:type="dxa"/>
                  <w:tcBorders>
                    <w:top w:val="nil"/>
                    <w:left w:val="nil"/>
                    <w:bottom w:val="nil"/>
                    <w:right w:val="nil"/>
                  </w:tcBorders>
                  <w:hideMark/>
                </w:tcPr>
                <w:p w:rsidR="0097529F" w:rsidRPr="0097529F" w:rsidRDefault="0097529F" w:rsidP="0097529F">
                  <w:pPr>
                    <w:widowControl/>
                    <w:spacing w:after="100" w:afterAutospacing="1" w:line="432" w:lineRule="auto"/>
                    <w:jc w:val="center"/>
                    <w:rPr>
                      <w:rFonts w:ascii="宋体" w:eastAsia="宋体" w:hAnsi="宋体" w:cs="宋体"/>
                      <w:color w:val="666666"/>
                      <w:kern w:val="0"/>
                      <w:sz w:val="18"/>
                      <w:szCs w:val="18"/>
                    </w:rPr>
                  </w:pPr>
                  <w:r w:rsidRPr="0097529F">
                    <w:rPr>
                      <w:rFonts w:ascii="宋体" w:eastAsia="宋体" w:hAnsi="宋体" w:cs="宋体" w:hint="eastAsia"/>
                      <w:color w:val="666666"/>
                      <w:kern w:val="0"/>
                      <w:sz w:val="18"/>
                      <w:szCs w:val="18"/>
                    </w:rPr>
                    <w:t>中国银联是中国银行</w:t>
                  </w:r>
                  <w:proofErr w:type="gramStart"/>
                  <w:r w:rsidRPr="0097529F">
                    <w:rPr>
                      <w:rFonts w:ascii="宋体" w:eastAsia="宋体" w:hAnsi="宋体" w:cs="宋体" w:hint="eastAsia"/>
                      <w:color w:val="666666"/>
                      <w:kern w:val="0"/>
                      <w:sz w:val="18"/>
                      <w:szCs w:val="18"/>
                    </w:rPr>
                    <w:t>卡联合</w:t>
                  </w:r>
                  <w:proofErr w:type="gramEnd"/>
                  <w:r w:rsidRPr="0097529F">
                    <w:rPr>
                      <w:rFonts w:ascii="宋体" w:eastAsia="宋体" w:hAnsi="宋体" w:cs="宋体" w:hint="eastAsia"/>
                      <w:color w:val="666666"/>
                      <w:kern w:val="0"/>
                      <w:sz w:val="18"/>
                      <w:szCs w:val="18"/>
                    </w:rPr>
                    <w:t>组织，处于银行卡产业的核心和枢纽地位，是实现银行卡系统互联互通的关键所在。依托银联跨行交易清算系统（CUPS），中国银联制定和推广银联跨行交易清算系统入网标准，统一银行卡跨行技术标准和业务规范，形成银行卡产业的资源共享和自律机制，从而对银行卡产业的发展起到引导、协调、推动和促进作用。</w:t>
                  </w:r>
                </w:p>
                <w:p w:rsidR="0097529F" w:rsidRPr="0097529F" w:rsidRDefault="0097529F" w:rsidP="0097529F">
                  <w:pPr>
                    <w:widowControl/>
                    <w:spacing w:after="100" w:afterAutospacing="1" w:line="432" w:lineRule="auto"/>
                    <w:jc w:val="center"/>
                    <w:rPr>
                      <w:rFonts w:ascii="宋体" w:eastAsia="宋体" w:hAnsi="宋体" w:cs="宋体" w:hint="eastAsia"/>
                      <w:color w:val="666666"/>
                      <w:kern w:val="0"/>
                      <w:sz w:val="18"/>
                      <w:szCs w:val="18"/>
                    </w:rPr>
                  </w:pPr>
                  <w:r w:rsidRPr="0097529F">
                    <w:rPr>
                      <w:rFonts w:ascii="宋体" w:eastAsia="宋体" w:hAnsi="宋体" w:cs="宋体" w:hint="eastAsia"/>
                      <w:color w:val="666666"/>
                      <w:kern w:val="0"/>
                      <w:sz w:val="18"/>
                      <w:szCs w:val="18"/>
                    </w:rPr>
                    <w:t>各商业银行通过中国银联的银行卡跨行交易清算系统，实现系统间的互联互通和资源共享，保证银行卡跨行、跨地区和跨境的使用。</w:t>
                  </w:r>
                </w:p>
                <w:p w:rsidR="0097529F" w:rsidRPr="0097529F" w:rsidRDefault="0097529F" w:rsidP="0097529F">
                  <w:pPr>
                    <w:widowControl/>
                    <w:spacing w:after="100" w:afterAutospacing="1" w:line="432" w:lineRule="auto"/>
                    <w:jc w:val="center"/>
                    <w:rPr>
                      <w:rFonts w:ascii="宋体" w:eastAsia="宋体" w:hAnsi="宋体" w:cs="宋体"/>
                      <w:color w:val="666666"/>
                      <w:kern w:val="0"/>
                      <w:sz w:val="18"/>
                      <w:szCs w:val="18"/>
                    </w:rPr>
                  </w:pPr>
                  <w:r w:rsidRPr="0097529F">
                    <w:rPr>
                      <w:rFonts w:ascii="宋体" w:eastAsia="宋体" w:hAnsi="宋体" w:cs="宋体" w:hint="eastAsia"/>
                      <w:color w:val="666666"/>
                      <w:kern w:val="0"/>
                      <w:sz w:val="18"/>
                      <w:szCs w:val="18"/>
                    </w:rPr>
                    <w:t>中国银联的主要职责是负责建设和运营银联跨行交易清算系统这一基础设施，推广统一的银行卡标准规范，为商业银行、特约商户、持卡人提供跨行信息交换、清算数据处理、风险防范等银行卡基础服务，推动银行卡产业集约化、规模化发展，同时联合商业银行，创建银行卡自主品牌。</w:t>
                  </w:r>
                </w:p>
              </w:tc>
            </w:tr>
            <w:tr w:rsidR="0097529F" w:rsidRPr="0097529F">
              <w:trPr>
                <w:tblCellSpacing w:w="0" w:type="dxa"/>
              </w:trPr>
              <w:tc>
                <w:tcPr>
                  <w:tcW w:w="0" w:type="auto"/>
                  <w:gridSpan w:val="2"/>
                  <w:tcBorders>
                    <w:top w:val="nil"/>
                    <w:left w:val="nil"/>
                    <w:bottom w:val="nil"/>
                    <w:right w:val="nil"/>
                  </w:tcBorders>
                  <w:vAlign w:val="center"/>
                  <w:hideMark/>
                </w:tcPr>
                <w:p w:rsidR="0097529F" w:rsidRPr="0097529F" w:rsidRDefault="0097529F" w:rsidP="0097529F">
                  <w:pPr>
                    <w:widowControl/>
                    <w:spacing w:line="432" w:lineRule="auto"/>
                    <w:jc w:val="center"/>
                    <w:rPr>
                      <w:rFonts w:ascii="宋体" w:eastAsia="宋体" w:hAnsi="宋体" w:cs="宋体"/>
                      <w:color w:val="666666"/>
                      <w:kern w:val="0"/>
                      <w:sz w:val="18"/>
                      <w:szCs w:val="18"/>
                    </w:rPr>
                  </w:pPr>
                  <w:r>
                    <w:rPr>
                      <w:rFonts w:ascii="宋体" w:eastAsia="宋体" w:hAnsi="宋体" w:cs="宋体"/>
                      <w:noProof/>
                      <w:color w:val="666666"/>
                      <w:kern w:val="0"/>
                      <w:sz w:val="18"/>
                      <w:szCs w:val="18"/>
                    </w:rPr>
                    <w:drawing>
                      <wp:inline distT="0" distB="0" distL="0" distR="0" wp14:anchorId="114A49FB" wp14:editId="6A04CACB">
                        <wp:extent cx="6238875" cy="190500"/>
                        <wp:effectExtent l="0" t="0" r="9525" b="0"/>
                        <wp:docPr id="7" name="图片 7" descr="http://corporate.unionpay.com/cupimg/2011-10/63249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rporate.unionpay.com/cupimg/2011-10/6324931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8875" cy="190500"/>
                                </a:xfrm>
                                <a:prstGeom prst="rect">
                                  <a:avLst/>
                                </a:prstGeom>
                                <a:noFill/>
                                <a:ln>
                                  <a:noFill/>
                                </a:ln>
                              </pic:spPr>
                            </pic:pic>
                          </a:graphicData>
                        </a:graphic>
                      </wp:inline>
                    </w:drawing>
                  </w:r>
                </w:p>
              </w:tc>
            </w:tr>
            <w:tr w:rsidR="0097529F" w:rsidRPr="0097529F">
              <w:trPr>
                <w:tblCellSpacing w:w="0" w:type="dxa"/>
              </w:trPr>
              <w:tc>
                <w:tcPr>
                  <w:tcW w:w="0" w:type="auto"/>
                  <w:gridSpan w:val="2"/>
                  <w:tcBorders>
                    <w:top w:val="nil"/>
                    <w:left w:val="nil"/>
                    <w:bottom w:val="nil"/>
                    <w:right w:val="nil"/>
                  </w:tcBorders>
                  <w:vAlign w:val="center"/>
                  <w:hideMark/>
                </w:tcPr>
                <w:p w:rsidR="0097529F" w:rsidRPr="0097529F" w:rsidRDefault="0097529F" w:rsidP="0097529F">
                  <w:pPr>
                    <w:widowControl/>
                    <w:spacing w:line="432" w:lineRule="auto"/>
                    <w:jc w:val="center"/>
                    <w:rPr>
                      <w:rFonts w:ascii="宋体" w:eastAsia="宋体" w:hAnsi="宋体" w:cs="宋体"/>
                      <w:color w:val="CD0100"/>
                      <w:kern w:val="0"/>
                      <w:szCs w:val="21"/>
                    </w:rPr>
                  </w:pPr>
                  <w:r w:rsidRPr="0097529F">
                    <w:rPr>
                      <w:rFonts w:ascii="宋体" w:eastAsia="宋体" w:hAnsi="宋体" w:cs="宋体" w:hint="eastAsia"/>
                      <w:b/>
                      <w:bCs/>
                      <w:color w:val="CD0100"/>
                      <w:kern w:val="0"/>
                      <w:szCs w:val="21"/>
                    </w:rPr>
                    <w:t>2.联网通用：</w:t>
                  </w:r>
                </w:p>
              </w:tc>
            </w:tr>
            <w:tr w:rsidR="0097529F" w:rsidRPr="0097529F">
              <w:trPr>
                <w:tblCellSpacing w:w="0" w:type="dxa"/>
              </w:trPr>
              <w:tc>
                <w:tcPr>
                  <w:tcW w:w="0" w:type="auto"/>
                  <w:tcBorders>
                    <w:top w:val="nil"/>
                    <w:left w:val="nil"/>
                    <w:bottom w:val="nil"/>
                    <w:right w:val="nil"/>
                  </w:tcBorders>
                  <w:hideMark/>
                </w:tcPr>
                <w:p w:rsidR="0097529F" w:rsidRPr="0097529F" w:rsidRDefault="0097529F" w:rsidP="0097529F">
                  <w:pPr>
                    <w:widowControl/>
                    <w:spacing w:line="432" w:lineRule="auto"/>
                    <w:jc w:val="center"/>
                    <w:rPr>
                      <w:rFonts w:ascii="宋体" w:eastAsia="宋体" w:hAnsi="宋体" w:cs="宋体"/>
                      <w:color w:val="666666"/>
                      <w:kern w:val="0"/>
                      <w:sz w:val="18"/>
                      <w:szCs w:val="18"/>
                    </w:rPr>
                  </w:pPr>
                  <w:r>
                    <w:rPr>
                      <w:rFonts w:ascii="宋体" w:eastAsia="宋体" w:hAnsi="宋体" w:cs="宋体"/>
                      <w:noProof/>
                      <w:color w:val="666666"/>
                      <w:kern w:val="0"/>
                      <w:sz w:val="18"/>
                      <w:szCs w:val="18"/>
                    </w:rPr>
                    <w:lastRenderedPageBreak/>
                    <w:drawing>
                      <wp:inline distT="0" distB="0" distL="0" distR="0" wp14:anchorId="54E4B8D1" wp14:editId="6593196B">
                        <wp:extent cx="2028825" cy="2600325"/>
                        <wp:effectExtent l="0" t="0" r="9525" b="9525"/>
                        <wp:docPr id="6" name="图片 6" descr="http://corporate.unionpay.com/cupimg/2011-10/632493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rporate.unionpay.com/cupimg/2011-10/6324931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600325"/>
                                </a:xfrm>
                                <a:prstGeom prst="rect">
                                  <a:avLst/>
                                </a:prstGeom>
                                <a:noFill/>
                                <a:ln>
                                  <a:noFill/>
                                </a:ln>
                              </pic:spPr>
                            </pic:pic>
                          </a:graphicData>
                        </a:graphic>
                      </wp:inline>
                    </w:drawing>
                  </w:r>
                </w:p>
              </w:tc>
              <w:tc>
                <w:tcPr>
                  <w:tcW w:w="0" w:type="auto"/>
                  <w:tcBorders>
                    <w:top w:val="nil"/>
                    <w:left w:val="nil"/>
                    <w:bottom w:val="nil"/>
                    <w:right w:val="nil"/>
                  </w:tcBorders>
                  <w:hideMark/>
                </w:tcPr>
                <w:p w:rsidR="0097529F" w:rsidRPr="0097529F" w:rsidRDefault="0097529F" w:rsidP="0097529F">
                  <w:pPr>
                    <w:widowControl/>
                    <w:spacing w:after="100" w:afterAutospacing="1" w:line="432" w:lineRule="auto"/>
                    <w:jc w:val="center"/>
                    <w:rPr>
                      <w:rFonts w:ascii="宋体" w:eastAsia="宋体" w:hAnsi="宋体" w:cs="宋体"/>
                      <w:color w:val="666666"/>
                      <w:kern w:val="0"/>
                      <w:sz w:val="18"/>
                      <w:szCs w:val="18"/>
                    </w:rPr>
                  </w:pPr>
                  <w:r w:rsidRPr="0097529F">
                    <w:rPr>
                      <w:rFonts w:ascii="宋体" w:eastAsia="宋体" w:hAnsi="宋体" w:cs="宋体" w:hint="eastAsia"/>
                      <w:color w:val="666666"/>
                      <w:kern w:val="0"/>
                      <w:sz w:val="18"/>
                      <w:szCs w:val="18"/>
                    </w:rPr>
                    <w:t>中国银联从2002年成立伊始，通过三步走的方法，推动银行卡联网通用在全国的实现。</w:t>
                  </w:r>
                </w:p>
                <w:p w:rsidR="0097529F" w:rsidRPr="0097529F" w:rsidRDefault="0097529F" w:rsidP="0097529F">
                  <w:pPr>
                    <w:widowControl/>
                    <w:spacing w:after="100" w:afterAutospacing="1" w:line="432" w:lineRule="auto"/>
                    <w:jc w:val="center"/>
                    <w:rPr>
                      <w:rFonts w:ascii="宋体" w:eastAsia="宋体" w:hAnsi="宋体" w:cs="宋体" w:hint="eastAsia"/>
                      <w:color w:val="666666"/>
                      <w:kern w:val="0"/>
                      <w:sz w:val="18"/>
                      <w:szCs w:val="18"/>
                    </w:rPr>
                  </w:pPr>
                  <w:r w:rsidRPr="0097529F">
                    <w:rPr>
                      <w:rFonts w:ascii="宋体" w:eastAsia="宋体" w:hAnsi="宋体" w:cs="宋体" w:hint="eastAsia"/>
                      <w:color w:val="666666"/>
                      <w:kern w:val="0"/>
                      <w:sz w:val="18"/>
                      <w:szCs w:val="18"/>
                    </w:rPr>
                    <w:t>第一步，同城联网通用。通过城市银行卡信息中心，实现银行卡在中心城市的同城通用。</w:t>
                  </w:r>
                </w:p>
                <w:p w:rsidR="0097529F" w:rsidRPr="0097529F" w:rsidRDefault="0097529F" w:rsidP="0097529F">
                  <w:pPr>
                    <w:widowControl/>
                    <w:spacing w:after="100" w:afterAutospacing="1" w:line="432" w:lineRule="auto"/>
                    <w:jc w:val="center"/>
                    <w:rPr>
                      <w:rFonts w:ascii="宋体" w:eastAsia="宋体" w:hAnsi="宋体" w:cs="宋体" w:hint="eastAsia"/>
                      <w:color w:val="666666"/>
                      <w:kern w:val="0"/>
                      <w:sz w:val="18"/>
                      <w:szCs w:val="18"/>
                    </w:rPr>
                  </w:pPr>
                  <w:r w:rsidRPr="0097529F">
                    <w:rPr>
                      <w:rFonts w:ascii="宋体" w:eastAsia="宋体" w:hAnsi="宋体" w:cs="宋体" w:hint="eastAsia"/>
                      <w:color w:val="666666"/>
                      <w:kern w:val="0"/>
                      <w:sz w:val="18"/>
                      <w:szCs w:val="18"/>
                    </w:rPr>
                    <w:t>第二步，重点城市联网通用。按照温家宝总理提出的联网通用“314”目标（即在全国300个以上地市级城市实现各商业银行系统内银行卡的联网运行和跨地区使用，在100个以上城市实现各类银行卡的跨行通用，在40个以上城市推广普及全国统一的银联卡），实现银行卡在重点城市的跨银行、跨地区通用。</w:t>
                  </w:r>
                </w:p>
                <w:p w:rsidR="0097529F" w:rsidRPr="0097529F" w:rsidRDefault="0097529F" w:rsidP="0097529F">
                  <w:pPr>
                    <w:widowControl/>
                    <w:spacing w:after="100" w:afterAutospacing="1" w:line="432" w:lineRule="auto"/>
                    <w:jc w:val="center"/>
                    <w:rPr>
                      <w:rFonts w:ascii="宋体" w:eastAsia="宋体" w:hAnsi="宋体" w:cs="宋体"/>
                      <w:color w:val="666666"/>
                      <w:kern w:val="0"/>
                      <w:sz w:val="18"/>
                      <w:szCs w:val="18"/>
                    </w:rPr>
                  </w:pPr>
                  <w:r w:rsidRPr="0097529F">
                    <w:rPr>
                      <w:rFonts w:ascii="宋体" w:eastAsia="宋体" w:hAnsi="宋体" w:cs="宋体" w:hint="eastAsia"/>
                      <w:color w:val="666666"/>
                      <w:kern w:val="0"/>
                      <w:sz w:val="18"/>
                      <w:szCs w:val="18"/>
                    </w:rPr>
                    <w:t>第三步，全国联网通用。在重点城市联网通用的基础上，逐步把网络覆盖到全国地市以上城市和发达地区县级城市，并通过农民工银行</w:t>
                  </w:r>
                  <w:proofErr w:type="gramStart"/>
                  <w:r w:rsidRPr="0097529F">
                    <w:rPr>
                      <w:rFonts w:ascii="宋体" w:eastAsia="宋体" w:hAnsi="宋体" w:cs="宋体" w:hint="eastAsia"/>
                      <w:color w:val="666666"/>
                      <w:kern w:val="0"/>
                      <w:sz w:val="18"/>
                      <w:szCs w:val="18"/>
                    </w:rPr>
                    <w:t>卡特色</w:t>
                  </w:r>
                  <w:proofErr w:type="gramEnd"/>
                  <w:r w:rsidRPr="0097529F">
                    <w:rPr>
                      <w:rFonts w:ascii="宋体" w:eastAsia="宋体" w:hAnsi="宋体" w:cs="宋体" w:hint="eastAsia"/>
                      <w:color w:val="666666"/>
                      <w:kern w:val="0"/>
                      <w:sz w:val="18"/>
                      <w:szCs w:val="18"/>
                    </w:rPr>
                    <w:t>服务，把联网通用扩大到农村地区。</w:t>
                  </w:r>
                </w:p>
              </w:tc>
            </w:tr>
            <w:tr w:rsidR="0097529F" w:rsidRPr="0097529F">
              <w:trPr>
                <w:tblCellSpacing w:w="0" w:type="dxa"/>
              </w:trPr>
              <w:tc>
                <w:tcPr>
                  <w:tcW w:w="0" w:type="auto"/>
                  <w:gridSpan w:val="2"/>
                  <w:tcBorders>
                    <w:top w:val="nil"/>
                    <w:left w:val="nil"/>
                    <w:bottom w:val="nil"/>
                    <w:right w:val="nil"/>
                  </w:tcBorders>
                  <w:vAlign w:val="center"/>
                  <w:hideMark/>
                </w:tcPr>
                <w:p w:rsidR="0097529F" w:rsidRPr="0097529F" w:rsidRDefault="0097529F" w:rsidP="0097529F">
                  <w:pPr>
                    <w:widowControl/>
                    <w:spacing w:line="432" w:lineRule="auto"/>
                    <w:jc w:val="center"/>
                    <w:rPr>
                      <w:rFonts w:ascii="宋体" w:eastAsia="宋体" w:hAnsi="宋体" w:cs="宋体"/>
                      <w:color w:val="666666"/>
                      <w:kern w:val="0"/>
                      <w:sz w:val="18"/>
                      <w:szCs w:val="18"/>
                    </w:rPr>
                  </w:pPr>
                  <w:r>
                    <w:rPr>
                      <w:rFonts w:ascii="宋体" w:eastAsia="宋体" w:hAnsi="宋体" w:cs="宋体"/>
                      <w:noProof/>
                      <w:color w:val="666666"/>
                      <w:kern w:val="0"/>
                      <w:sz w:val="18"/>
                      <w:szCs w:val="18"/>
                    </w:rPr>
                    <w:drawing>
                      <wp:inline distT="0" distB="0" distL="0" distR="0" wp14:anchorId="57430280" wp14:editId="40C3C02B">
                        <wp:extent cx="6238875" cy="190500"/>
                        <wp:effectExtent l="0" t="0" r="9525" b="0"/>
                        <wp:docPr id="5" name="图片 5" descr="http://corporate.unionpay.com/cupimg/2011-10/63249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rporate.unionpay.com/cupimg/2011-10/6324931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8875" cy="190500"/>
                                </a:xfrm>
                                <a:prstGeom prst="rect">
                                  <a:avLst/>
                                </a:prstGeom>
                                <a:noFill/>
                                <a:ln>
                                  <a:noFill/>
                                </a:ln>
                              </pic:spPr>
                            </pic:pic>
                          </a:graphicData>
                        </a:graphic>
                      </wp:inline>
                    </w:drawing>
                  </w:r>
                </w:p>
              </w:tc>
            </w:tr>
          </w:tbl>
          <w:p w:rsidR="0097529F" w:rsidRPr="0097529F" w:rsidRDefault="0097529F" w:rsidP="0097529F">
            <w:pPr>
              <w:widowControl/>
              <w:spacing w:line="360" w:lineRule="atLeast"/>
              <w:rPr>
                <w:rFonts w:ascii="宋体" w:eastAsia="宋体" w:hAnsi="宋体" w:cs="宋体"/>
                <w:vanish/>
                <w:color w:val="333333"/>
                <w:kern w:val="0"/>
                <w:sz w:val="18"/>
                <w:szCs w:val="18"/>
              </w:rPr>
            </w:pPr>
          </w:p>
          <w:tbl>
            <w:tblPr>
              <w:tblW w:w="0" w:type="auto"/>
              <w:tblCellSpacing w:w="0" w:type="dxa"/>
              <w:tblCellMar>
                <w:top w:w="90" w:type="dxa"/>
                <w:left w:w="90" w:type="dxa"/>
                <w:bottom w:w="90" w:type="dxa"/>
                <w:right w:w="90" w:type="dxa"/>
              </w:tblCellMar>
              <w:tblLook w:val="04A0" w:firstRow="1" w:lastRow="0" w:firstColumn="1" w:lastColumn="0" w:noHBand="0" w:noVBand="1"/>
            </w:tblPr>
            <w:tblGrid>
              <w:gridCol w:w="6630"/>
              <w:gridCol w:w="3390"/>
            </w:tblGrid>
            <w:tr w:rsidR="0097529F" w:rsidRPr="0097529F">
              <w:trPr>
                <w:tblCellSpacing w:w="0" w:type="dxa"/>
              </w:trPr>
              <w:tc>
                <w:tcPr>
                  <w:tcW w:w="0" w:type="auto"/>
                  <w:gridSpan w:val="2"/>
                  <w:tcBorders>
                    <w:top w:val="nil"/>
                    <w:left w:val="nil"/>
                    <w:bottom w:val="nil"/>
                    <w:right w:val="nil"/>
                  </w:tcBorders>
                  <w:vAlign w:val="center"/>
                  <w:hideMark/>
                </w:tcPr>
                <w:p w:rsidR="0097529F" w:rsidRPr="0097529F" w:rsidRDefault="0097529F" w:rsidP="0097529F">
                  <w:pPr>
                    <w:widowControl/>
                    <w:spacing w:line="432" w:lineRule="auto"/>
                    <w:jc w:val="center"/>
                    <w:rPr>
                      <w:rFonts w:ascii="宋体" w:eastAsia="宋体" w:hAnsi="宋体" w:cs="宋体"/>
                      <w:color w:val="CD0100"/>
                      <w:kern w:val="0"/>
                      <w:szCs w:val="21"/>
                    </w:rPr>
                  </w:pPr>
                  <w:r w:rsidRPr="0097529F">
                    <w:rPr>
                      <w:rFonts w:ascii="宋体" w:eastAsia="宋体" w:hAnsi="宋体" w:cs="宋体" w:hint="eastAsia"/>
                      <w:b/>
                      <w:bCs/>
                      <w:color w:val="CD0100"/>
                      <w:kern w:val="0"/>
                      <w:szCs w:val="21"/>
                    </w:rPr>
                    <w:t>3.自主品牌：</w:t>
                  </w:r>
                </w:p>
              </w:tc>
            </w:tr>
            <w:tr w:rsidR="0097529F" w:rsidRPr="0097529F">
              <w:trPr>
                <w:tblCellSpacing w:w="0" w:type="dxa"/>
              </w:trPr>
              <w:tc>
                <w:tcPr>
                  <w:tcW w:w="0" w:type="auto"/>
                  <w:tcBorders>
                    <w:top w:val="nil"/>
                    <w:left w:val="nil"/>
                    <w:bottom w:val="nil"/>
                    <w:right w:val="nil"/>
                  </w:tcBorders>
                  <w:hideMark/>
                </w:tcPr>
                <w:p w:rsidR="0097529F" w:rsidRPr="0097529F" w:rsidRDefault="0097529F" w:rsidP="0097529F">
                  <w:pPr>
                    <w:widowControl/>
                    <w:spacing w:after="100" w:afterAutospacing="1" w:line="432" w:lineRule="auto"/>
                    <w:jc w:val="center"/>
                    <w:rPr>
                      <w:rFonts w:ascii="宋体" w:eastAsia="宋体" w:hAnsi="宋体" w:cs="宋体" w:hint="eastAsia"/>
                      <w:color w:val="666666"/>
                      <w:kern w:val="0"/>
                      <w:sz w:val="18"/>
                      <w:szCs w:val="18"/>
                    </w:rPr>
                  </w:pPr>
                  <w:r w:rsidRPr="0097529F">
                    <w:rPr>
                      <w:rFonts w:ascii="宋体" w:eastAsia="宋体" w:hAnsi="宋体" w:cs="宋体" w:hint="eastAsia"/>
                      <w:color w:val="666666"/>
                      <w:kern w:val="0"/>
                      <w:sz w:val="18"/>
                      <w:szCs w:val="18"/>
                    </w:rPr>
                    <w:t>中国银联已经建成了具有自主知识产权、全国统一的银行卡跨行交易清算系统。</w:t>
                  </w:r>
                </w:p>
                <w:p w:rsidR="0097529F" w:rsidRPr="0097529F" w:rsidRDefault="0097529F" w:rsidP="0097529F">
                  <w:pPr>
                    <w:widowControl/>
                    <w:spacing w:after="100" w:afterAutospacing="1" w:line="432" w:lineRule="auto"/>
                    <w:jc w:val="center"/>
                    <w:rPr>
                      <w:rFonts w:ascii="宋体" w:eastAsia="宋体" w:hAnsi="宋体" w:cs="宋体" w:hint="eastAsia"/>
                      <w:color w:val="666666"/>
                      <w:kern w:val="0"/>
                      <w:sz w:val="18"/>
                      <w:szCs w:val="18"/>
                    </w:rPr>
                  </w:pPr>
                  <w:r w:rsidRPr="0097529F">
                    <w:rPr>
                      <w:rFonts w:ascii="宋体" w:eastAsia="宋体" w:hAnsi="宋体" w:cs="宋体" w:hint="eastAsia"/>
                      <w:color w:val="666666"/>
                      <w:kern w:val="0"/>
                      <w:sz w:val="18"/>
                      <w:szCs w:val="18"/>
                    </w:rPr>
                    <w:t>与商业银行协同，初步建立了符合国际通用要求的银行卡标准规范体系，并在银</w:t>
                  </w:r>
                  <w:proofErr w:type="gramStart"/>
                  <w:r w:rsidRPr="0097529F">
                    <w:rPr>
                      <w:rFonts w:ascii="宋体" w:eastAsia="宋体" w:hAnsi="宋体" w:cs="宋体" w:hint="eastAsia"/>
                      <w:color w:val="666666"/>
                      <w:kern w:val="0"/>
                      <w:sz w:val="18"/>
                      <w:szCs w:val="18"/>
                    </w:rPr>
                    <w:t>联卡上集</w:t>
                  </w:r>
                  <w:proofErr w:type="gramEnd"/>
                  <w:r w:rsidRPr="0097529F">
                    <w:rPr>
                      <w:rFonts w:ascii="宋体" w:eastAsia="宋体" w:hAnsi="宋体" w:cs="宋体" w:hint="eastAsia"/>
                      <w:color w:val="666666"/>
                      <w:kern w:val="0"/>
                      <w:sz w:val="18"/>
                      <w:szCs w:val="18"/>
                    </w:rPr>
                    <w:t>中应用这些标准规范。</w:t>
                  </w:r>
                </w:p>
                <w:p w:rsidR="0097529F" w:rsidRPr="0097529F" w:rsidRDefault="0097529F" w:rsidP="0097529F">
                  <w:pPr>
                    <w:widowControl/>
                    <w:spacing w:after="100" w:afterAutospacing="1" w:line="432" w:lineRule="auto"/>
                    <w:jc w:val="center"/>
                    <w:rPr>
                      <w:rFonts w:ascii="宋体" w:eastAsia="宋体" w:hAnsi="宋体" w:cs="宋体"/>
                      <w:color w:val="666666"/>
                      <w:kern w:val="0"/>
                      <w:sz w:val="18"/>
                      <w:szCs w:val="18"/>
                    </w:rPr>
                  </w:pPr>
                  <w:r w:rsidRPr="0097529F">
                    <w:rPr>
                      <w:rFonts w:ascii="宋体" w:eastAsia="宋体" w:hAnsi="宋体" w:cs="宋体" w:hint="eastAsia"/>
                      <w:color w:val="666666"/>
                      <w:kern w:val="0"/>
                      <w:sz w:val="18"/>
                      <w:szCs w:val="18"/>
                    </w:rPr>
                    <w:t>银联卡在我国港澳地区以及新加坡等国，已经成为境内持卡人境外用卡的首选品牌。</w:t>
                  </w:r>
                </w:p>
              </w:tc>
              <w:tc>
                <w:tcPr>
                  <w:tcW w:w="0" w:type="auto"/>
                  <w:tcBorders>
                    <w:top w:val="nil"/>
                    <w:left w:val="nil"/>
                    <w:bottom w:val="nil"/>
                    <w:right w:val="nil"/>
                  </w:tcBorders>
                  <w:hideMark/>
                </w:tcPr>
                <w:p w:rsidR="0097529F" w:rsidRPr="0097529F" w:rsidRDefault="0097529F" w:rsidP="0097529F">
                  <w:pPr>
                    <w:widowControl/>
                    <w:spacing w:line="432" w:lineRule="auto"/>
                    <w:jc w:val="right"/>
                    <w:rPr>
                      <w:rFonts w:ascii="宋体" w:eastAsia="宋体" w:hAnsi="宋体" w:cs="宋体"/>
                      <w:color w:val="666666"/>
                      <w:kern w:val="0"/>
                      <w:sz w:val="18"/>
                      <w:szCs w:val="18"/>
                    </w:rPr>
                  </w:pPr>
                  <w:r>
                    <w:rPr>
                      <w:rFonts w:ascii="宋体" w:eastAsia="宋体" w:hAnsi="宋体" w:cs="宋体"/>
                      <w:noProof/>
                      <w:color w:val="666666"/>
                      <w:kern w:val="0"/>
                      <w:sz w:val="18"/>
                      <w:szCs w:val="18"/>
                    </w:rPr>
                    <w:drawing>
                      <wp:inline distT="0" distB="0" distL="0" distR="0" wp14:anchorId="30AFF907" wp14:editId="69F15F5A">
                        <wp:extent cx="2009775" cy="1457325"/>
                        <wp:effectExtent l="0" t="0" r="9525" b="9525"/>
                        <wp:docPr id="4" name="图片 4" descr="http://corporate.unionpay.com/cupimg/2012-27/91856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rporate.unionpay.com/cupimg/2012-27/918562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457325"/>
                                </a:xfrm>
                                <a:prstGeom prst="rect">
                                  <a:avLst/>
                                </a:prstGeom>
                                <a:noFill/>
                                <a:ln>
                                  <a:noFill/>
                                </a:ln>
                              </pic:spPr>
                            </pic:pic>
                          </a:graphicData>
                        </a:graphic>
                      </wp:inline>
                    </w:drawing>
                  </w:r>
                </w:p>
              </w:tc>
            </w:tr>
            <w:tr w:rsidR="0097529F" w:rsidRPr="0097529F">
              <w:trPr>
                <w:tblCellSpacing w:w="0" w:type="dxa"/>
              </w:trPr>
              <w:tc>
                <w:tcPr>
                  <w:tcW w:w="0" w:type="auto"/>
                  <w:gridSpan w:val="2"/>
                  <w:tcBorders>
                    <w:top w:val="nil"/>
                    <w:left w:val="nil"/>
                    <w:bottom w:val="nil"/>
                    <w:right w:val="nil"/>
                  </w:tcBorders>
                  <w:vAlign w:val="center"/>
                  <w:hideMark/>
                </w:tcPr>
                <w:p w:rsidR="0097529F" w:rsidRPr="0097529F" w:rsidRDefault="0097529F" w:rsidP="0097529F">
                  <w:pPr>
                    <w:widowControl/>
                    <w:spacing w:after="100" w:afterAutospacing="1" w:line="432" w:lineRule="auto"/>
                    <w:jc w:val="center"/>
                    <w:rPr>
                      <w:rFonts w:ascii="宋体" w:eastAsia="宋体" w:hAnsi="宋体" w:cs="宋体"/>
                      <w:color w:val="666666"/>
                      <w:kern w:val="0"/>
                      <w:sz w:val="18"/>
                      <w:szCs w:val="18"/>
                    </w:rPr>
                  </w:pPr>
                  <w:r w:rsidRPr="0097529F">
                    <w:rPr>
                      <w:rFonts w:ascii="宋体" w:eastAsia="宋体" w:hAnsi="宋体" w:cs="宋体" w:hint="eastAsia"/>
                      <w:color w:val="666666"/>
                      <w:kern w:val="0"/>
                      <w:sz w:val="18"/>
                      <w:szCs w:val="18"/>
                    </w:rPr>
                    <w:t>自主</w:t>
                  </w:r>
                  <w:proofErr w:type="gramStart"/>
                  <w:r w:rsidRPr="0097529F">
                    <w:rPr>
                      <w:rFonts w:ascii="宋体" w:eastAsia="宋体" w:hAnsi="宋体" w:cs="宋体" w:hint="eastAsia"/>
                      <w:color w:val="666666"/>
                      <w:kern w:val="0"/>
                      <w:sz w:val="18"/>
                      <w:szCs w:val="18"/>
                    </w:rPr>
                    <w:t>品牌银联卡</w:t>
                  </w:r>
                  <w:proofErr w:type="gramEnd"/>
                  <w:r w:rsidRPr="0097529F">
                    <w:rPr>
                      <w:rFonts w:ascii="宋体" w:eastAsia="宋体" w:hAnsi="宋体" w:cs="宋体" w:hint="eastAsia"/>
                      <w:color w:val="666666"/>
                      <w:kern w:val="0"/>
                      <w:sz w:val="18"/>
                      <w:szCs w:val="18"/>
                    </w:rPr>
                    <w:t>是商业银行（含信用社）按照中国银联的业务规范和技术标准发行的，采用中国银联国际Bin号标准，卡正面右下角带有“银联”标识，卡号前两位为62的银行卡。</w:t>
                  </w:r>
                </w:p>
              </w:tc>
            </w:tr>
            <w:tr w:rsidR="0097529F" w:rsidRPr="0097529F">
              <w:trPr>
                <w:tblCellSpacing w:w="0" w:type="dxa"/>
              </w:trPr>
              <w:tc>
                <w:tcPr>
                  <w:tcW w:w="0" w:type="auto"/>
                  <w:gridSpan w:val="2"/>
                  <w:tcBorders>
                    <w:top w:val="nil"/>
                    <w:left w:val="nil"/>
                    <w:bottom w:val="nil"/>
                    <w:right w:val="nil"/>
                  </w:tcBorders>
                  <w:vAlign w:val="center"/>
                  <w:hideMark/>
                </w:tcPr>
                <w:p w:rsidR="0097529F" w:rsidRPr="0097529F" w:rsidRDefault="0097529F" w:rsidP="0097529F">
                  <w:pPr>
                    <w:widowControl/>
                    <w:spacing w:line="432" w:lineRule="auto"/>
                    <w:jc w:val="center"/>
                    <w:rPr>
                      <w:rFonts w:ascii="宋体" w:eastAsia="宋体" w:hAnsi="宋体" w:cs="宋体"/>
                      <w:color w:val="666666"/>
                      <w:kern w:val="0"/>
                      <w:sz w:val="18"/>
                      <w:szCs w:val="18"/>
                    </w:rPr>
                  </w:pPr>
                  <w:r>
                    <w:rPr>
                      <w:rFonts w:ascii="宋体" w:eastAsia="宋体" w:hAnsi="宋体" w:cs="宋体"/>
                      <w:noProof/>
                      <w:color w:val="666666"/>
                      <w:kern w:val="0"/>
                      <w:sz w:val="18"/>
                      <w:szCs w:val="18"/>
                    </w:rPr>
                    <w:lastRenderedPageBreak/>
                    <w:drawing>
                      <wp:inline distT="0" distB="0" distL="0" distR="0" wp14:anchorId="6BE3E96B" wp14:editId="217E9307">
                        <wp:extent cx="6238875" cy="190500"/>
                        <wp:effectExtent l="0" t="0" r="9525" b="0"/>
                        <wp:docPr id="3" name="图片 3" descr="http://corporate.unionpay.com/cupimg/2011-10/63249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rporate.unionpay.com/cupimg/2011-10/6324931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8875" cy="190500"/>
                                </a:xfrm>
                                <a:prstGeom prst="rect">
                                  <a:avLst/>
                                </a:prstGeom>
                                <a:noFill/>
                                <a:ln>
                                  <a:noFill/>
                                </a:ln>
                              </pic:spPr>
                            </pic:pic>
                          </a:graphicData>
                        </a:graphic>
                      </wp:inline>
                    </w:drawing>
                  </w:r>
                </w:p>
              </w:tc>
            </w:tr>
            <w:tr w:rsidR="0097529F" w:rsidRPr="0097529F">
              <w:trPr>
                <w:tblCellSpacing w:w="0" w:type="dxa"/>
              </w:trPr>
              <w:tc>
                <w:tcPr>
                  <w:tcW w:w="0" w:type="auto"/>
                  <w:gridSpan w:val="2"/>
                  <w:tcBorders>
                    <w:top w:val="nil"/>
                    <w:left w:val="nil"/>
                    <w:bottom w:val="nil"/>
                    <w:right w:val="nil"/>
                  </w:tcBorders>
                  <w:vAlign w:val="center"/>
                  <w:hideMark/>
                </w:tcPr>
                <w:p w:rsidR="0097529F" w:rsidRPr="0097529F" w:rsidRDefault="0097529F" w:rsidP="0097529F">
                  <w:pPr>
                    <w:widowControl/>
                    <w:spacing w:line="432" w:lineRule="auto"/>
                    <w:jc w:val="center"/>
                    <w:rPr>
                      <w:rFonts w:ascii="宋体" w:eastAsia="宋体" w:hAnsi="宋体" w:cs="宋体"/>
                      <w:color w:val="CD0100"/>
                      <w:kern w:val="0"/>
                      <w:szCs w:val="21"/>
                    </w:rPr>
                  </w:pPr>
                  <w:r w:rsidRPr="0097529F">
                    <w:rPr>
                      <w:rFonts w:ascii="宋体" w:eastAsia="宋体" w:hAnsi="宋体" w:cs="宋体" w:hint="eastAsia"/>
                      <w:b/>
                      <w:bCs/>
                      <w:color w:val="CD0100"/>
                      <w:kern w:val="0"/>
                      <w:szCs w:val="21"/>
                    </w:rPr>
                    <w:t>4.国际化：</w:t>
                  </w:r>
                </w:p>
              </w:tc>
            </w:tr>
            <w:tr w:rsidR="0097529F" w:rsidRPr="0097529F">
              <w:trPr>
                <w:tblCellSpacing w:w="0" w:type="dxa"/>
              </w:trPr>
              <w:tc>
                <w:tcPr>
                  <w:tcW w:w="0" w:type="auto"/>
                  <w:tcBorders>
                    <w:top w:val="nil"/>
                    <w:left w:val="nil"/>
                    <w:bottom w:val="nil"/>
                    <w:right w:val="nil"/>
                  </w:tcBorders>
                  <w:hideMark/>
                </w:tcPr>
                <w:p w:rsidR="0097529F" w:rsidRPr="0097529F" w:rsidRDefault="0097529F" w:rsidP="0097529F">
                  <w:pPr>
                    <w:widowControl/>
                    <w:spacing w:after="100" w:afterAutospacing="1" w:line="432" w:lineRule="auto"/>
                    <w:jc w:val="center"/>
                    <w:rPr>
                      <w:rFonts w:ascii="宋体" w:eastAsia="宋体" w:hAnsi="宋体" w:cs="宋体" w:hint="eastAsia"/>
                      <w:color w:val="666666"/>
                      <w:kern w:val="0"/>
                      <w:sz w:val="18"/>
                      <w:szCs w:val="18"/>
                    </w:rPr>
                  </w:pPr>
                  <w:r w:rsidRPr="0097529F">
                    <w:rPr>
                      <w:rFonts w:ascii="宋体" w:eastAsia="宋体" w:hAnsi="宋体" w:cs="宋体" w:hint="eastAsia"/>
                      <w:color w:val="666666"/>
                      <w:kern w:val="0"/>
                      <w:sz w:val="18"/>
                      <w:szCs w:val="18"/>
                    </w:rPr>
                    <w:t>为满足中国人日益增长的境外商务、旅游、学习的用卡需要以及把境内商业银行的服务通过银</w:t>
                  </w:r>
                  <w:proofErr w:type="gramStart"/>
                  <w:r w:rsidRPr="0097529F">
                    <w:rPr>
                      <w:rFonts w:ascii="宋体" w:eastAsia="宋体" w:hAnsi="宋体" w:cs="宋体" w:hint="eastAsia"/>
                      <w:color w:val="666666"/>
                      <w:kern w:val="0"/>
                      <w:sz w:val="18"/>
                      <w:szCs w:val="18"/>
                    </w:rPr>
                    <w:t>联网络</w:t>
                  </w:r>
                  <w:proofErr w:type="gramEnd"/>
                  <w:r w:rsidRPr="0097529F">
                    <w:rPr>
                      <w:rFonts w:ascii="宋体" w:eastAsia="宋体" w:hAnsi="宋体" w:cs="宋体" w:hint="eastAsia"/>
                      <w:color w:val="666666"/>
                      <w:kern w:val="0"/>
                      <w:sz w:val="18"/>
                      <w:szCs w:val="18"/>
                    </w:rPr>
                    <w:t>延伸到境外，中国银联积极展开国际受理网络建设。截至目前，</w:t>
                  </w:r>
                  <w:proofErr w:type="gramStart"/>
                  <w:r w:rsidRPr="0097529F">
                    <w:rPr>
                      <w:rFonts w:ascii="宋体" w:eastAsia="宋体" w:hAnsi="宋体" w:cs="宋体" w:hint="eastAsia"/>
                      <w:color w:val="666666"/>
                      <w:kern w:val="0"/>
                      <w:sz w:val="18"/>
                      <w:szCs w:val="18"/>
                    </w:rPr>
                    <w:t>银联卡受理</w:t>
                  </w:r>
                  <w:proofErr w:type="gramEnd"/>
                  <w:r w:rsidRPr="0097529F">
                    <w:rPr>
                      <w:rFonts w:ascii="宋体" w:eastAsia="宋体" w:hAnsi="宋体" w:cs="宋体" w:hint="eastAsia"/>
                      <w:color w:val="666666"/>
                      <w:kern w:val="0"/>
                      <w:sz w:val="18"/>
                      <w:szCs w:val="18"/>
                    </w:rPr>
                    <w:t>网络已经延伸至境外141个国家和地区。银联卡在我国港澳地区和新加坡等国已成为境内持卡人境外用卡首选品牌。</w:t>
                  </w:r>
                </w:p>
                <w:p w:rsidR="0097529F" w:rsidRPr="0097529F" w:rsidRDefault="0097529F" w:rsidP="0097529F">
                  <w:pPr>
                    <w:widowControl/>
                    <w:spacing w:after="100" w:afterAutospacing="1" w:line="432" w:lineRule="auto"/>
                    <w:jc w:val="center"/>
                    <w:rPr>
                      <w:rFonts w:ascii="宋体" w:eastAsia="宋体" w:hAnsi="宋体" w:cs="宋体"/>
                      <w:color w:val="666666"/>
                      <w:kern w:val="0"/>
                      <w:sz w:val="18"/>
                      <w:szCs w:val="18"/>
                    </w:rPr>
                  </w:pPr>
                  <w:r w:rsidRPr="0097529F">
                    <w:rPr>
                      <w:rFonts w:ascii="宋体" w:eastAsia="宋体" w:hAnsi="宋体" w:cs="宋体" w:hint="eastAsia"/>
                      <w:color w:val="666666"/>
                      <w:kern w:val="0"/>
                      <w:sz w:val="18"/>
                      <w:szCs w:val="18"/>
                    </w:rPr>
                    <w:t>与此同时，中国银联还积极推动境外发行银联卡，为境外人士到中国工作、旅游、学习提供支付便利，目前已有10多个国家和地区的金融机构正式在境外发行了当</w:t>
                  </w:r>
                  <w:proofErr w:type="gramStart"/>
                  <w:r w:rsidRPr="0097529F">
                    <w:rPr>
                      <w:rFonts w:ascii="宋体" w:eastAsia="宋体" w:hAnsi="宋体" w:cs="宋体" w:hint="eastAsia"/>
                      <w:color w:val="666666"/>
                      <w:kern w:val="0"/>
                      <w:sz w:val="18"/>
                      <w:szCs w:val="18"/>
                    </w:rPr>
                    <w:t>地货币</w:t>
                  </w:r>
                  <w:proofErr w:type="gramEnd"/>
                  <w:r w:rsidRPr="0097529F">
                    <w:rPr>
                      <w:rFonts w:ascii="宋体" w:eastAsia="宋体" w:hAnsi="宋体" w:cs="宋体" w:hint="eastAsia"/>
                      <w:color w:val="666666"/>
                      <w:kern w:val="0"/>
                      <w:sz w:val="18"/>
                      <w:szCs w:val="18"/>
                    </w:rPr>
                    <w:t>的银联卡。</w:t>
                  </w:r>
                </w:p>
              </w:tc>
              <w:tc>
                <w:tcPr>
                  <w:tcW w:w="0" w:type="auto"/>
                  <w:tcBorders>
                    <w:top w:val="nil"/>
                    <w:left w:val="nil"/>
                    <w:bottom w:val="nil"/>
                    <w:right w:val="nil"/>
                  </w:tcBorders>
                  <w:hideMark/>
                </w:tcPr>
                <w:p w:rsidR="0097529F" w:rsidRPr="0097529F" w:rsidRDefault="0097529F" w:rsidP="0097529F">
                  <w:pPr>
                    <w:widowControl/>
                    <w:spacing w:line="432" w:lineRule="auto"/>
                    <w:jc w:val="right"/>
                    <w:rPr>
                      <w:rFonts w:ascii="宋体" w:eastAsia="宋体" w:hAnsi="宋体" w:cs="宋体"/>
                      <w:color w:val="666666"/>
                      <w:kern w:val="0"/>
                      <w:sz w:val="18"/>
                      <w:szCs w:val="18"/>
                    </w:rPr>
                  </w:pPr>
                  <w:r>
                    <w:rPr>
                      <w:rFonts w:ascii="宋体" w:eastAsia="宋体" w:hAnsi="宋体" w:cs="宋体"/>
                      <w:noProof/>
                      <w:color w:val="666666"/>
                      <w:kern w:val="0"/>
                      <w:sz w:val="18"/>
                      <w:szCs w:val="18"/>
                    </w:rPr>
                    <w:drawing>
                      <wp:inline distT="0" distB="0" distL="0" distR="0" wp14:anchorId="0FDB2F6A" wp14:editId="66B6AE00">
                        <wp:extent cx="2028825" cy="1590675"/>
                        <wp:effectExtent l="0" t="0" r="9525" b="9525"/>
                        <wp:docPr id="2" name="图片 2" descr="http://corporate.unionpay.com/cupimg/2011-10/63249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rporate.unionpay.com/cupimg/2011-10/632493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1590675"/>
                                </a:xfrm>
                                <a:prstGeom prst="rect">
                                  <a:avLst/>
                                </a:prstGeom>
                                <a:noFill/>
                                <a:ln>
                                  <a:noFill/>
                                </a:ln>
                              </pic:spPr>
                            </pic:pic>
                          </a:graphicData>
                        </a:graphic>
                      </wp:inline>
                    </w:drawing>
                  </w:r>
                </w:p>
              </w:tc>
            </w:tr>
            <w:tr w:rsidR="0097529F" w:rsidRPr="0097529F">
              <w:trPr>
                <w:tblCellSpacing w:w="0" w:type="dxa"/>
              </w:trPr>
              <w:tc>
                <w:tcPr>
                  <w:tcW w:w="0" w:type="auto"/>
                  <w:gridSpan w:val="2"/>
                  <w:tcBorders>
                    <w:top w:val="nil"/>
                    <w:left w:val="nil"/>
                    <w:bottom w:val="nil"/>
                    <w:right w:val="nil"/>
                  </w:tcBorders>
                  <w:vAlign w:val="center"/>
                  <w:hideMark/>
                </w:tcPr>
                <w:p w:rsidR="0097529F" w:rsidRPr="0097529F" w:rsidRDefault="0097529F" w:rsidP="0097529F">
                  <w:pPr>
                    <w:widowControl/>
                    <w:spacing w:after="100" w:afterAutospacing="1" w:line="432" w:lineRule="auto"/>
                    <w:jc w:val="center"/>
                    <w:rPr>
                      <w:rFonts w:ascii="宋体" w:eastAsia="宋体" w:hAnsi="宋体" w:cs="宋体"/>
                      <w:color w:val="666666"/>
                      <w:kern w:val="0"/>
                      <w:sz w:val="18"/>
                      <w:szCs w:val="18"/>
                    </w:rPr>
                  </w:pPr>
                  <w:r w:rsidRPr="0097529F">
                    <w:rPr>
                      <w:rFonts w:ascii="宋体" w:eastAsia="宋体" w:hAnsi="宋体" w:cs="宋体" w:hint="eastAsia"/>
                      <w:color w:val="666666"/>
                      <w:kern w:val="0"/>
                      <w:sz w:val="18"/>
                      <w:szCs w:val="18"/>
                    </w:rPr>
                    <w:t>中国银联将不断加快国际化进程，努力把中国银联建设成为在国内具有权威性和公信力，在国际具有竞争力和影响力的国际性银行卡组织，把银</w:t>
                  </w:r>
                  <w:proofErr w:type="gramStart"/>
                  <w:r w:rsidRPr="0097529F">
                    <w:rPr>
                      <w:rFonts w:ascii="宋体" w:eastAsia="宋体" w:hAnsi="宋体" w:cs="宋体" w:hint="eastAsia"/>
                      <w:color w:val="666666"/>
                      <w:kern w:val="0"/>
                      <w:sz w:val="18"/>
                      <w:szCs w:val="18"/>
                    </w:rPr>
                    <w:t>联品牌</w:t>
                  </w:r>
                  <w:proofErr w:type="gramEnd"/>
                  <w:r w:rsidRPr="0097529F">
                    <w:rPr>
                      <w:rFonts w:ascii="宋体" w:eastAsia="宋体" w:hAnsi="宋体" w:cs="宋体" w:hint="eastAsia"/>
                      <w:color w:val="666666"/>
                      <w:kern w:val="0"/>
                      <w:sz w:val="18"/>
                      <w:szCs w:val="18"/>
                    </w:rPr>
                    <w:t>建设成为不仅服务中国，而且服务于越来越多国家和地区的、具有全球影响力的中国自主支付品牌。</w:t>
                  </w:r>
                </w:p>
              </w:tc>
            </w:tr>
          </w:tbl>
          <w:p w:rsidR="0097529F" w:rsidRPr="0097529F" w:rsidRDefault="0097529F" w:rsidP="0097529F">
            <w:pPr>
              <w:widowControl/>
              <w:jc w:val="left"/>
              <w:rPr>
                <w:rFonts w:ascii="宋体" w:eastAsia="宋体" w:hAnsi="宋体" w:cs="宋体"/>
                <w:color w:val="333333"/>
                <w:kern w:val="0"/>
                <w:sz w:val="18"/>
                <w:szCs w:val="18"/>
              </w:rPr>
            </w:pPr>
          </w:p>
        </w:tc>
      </w:tr>
      <w:tr w:rsidR="0097529F" w:rsidRPr="0097529F" w:rsidTr="0097529F">
        <w:trPr>
          <w:tblCellSpacing w:w="0" w:type="dxa"/>
          <w:jc w:val="center"/>
        </w:trPr>
        <w:tc>
          <w:tcPr>
            <w:tcW w:w="0" w:type="auto"/>
            <w:tcBorders>
              <w:top w:val="nil"/>
              <w:left w:val="nil"/>
              <w:bottom w:val="single" w:sz="6" w:space="0" w:color="CCCCCC"/>
              <w:right w:val="nil"/>
            </w:tcBorders>
            <w:vAlign w:val="center"/>
            <w:hideMark/>
          </w:tcPr>
          <w:p w:rsidR="0097529F" w:rsidRDefault="0097529F" w:rsidP="0097529F">
            <w:pPr>
              <w:widowControl/>
              <w:spacing w:line="600" w:lineRule="atLeast"/>
              <w:jc w:val="center"/>
              <w:rPr>
                <w:rFonts w:ascii="宋体" w:eastAsia="宋体" w:hAnsi="宋体" w:cs="宋体" w:hint="eastAsia"/>
                <w:color w:val="666666"/>
                <w:kern w:val="0"/>
                <w:szCs w:val="21"/>
              </w:rPr>
            </w:pPr>
          </w:p>
          <w:p w:rsidR="0097529F" w:rsidRDefault="0097529F" w:rsidP="0097529F">
            <w:pPr>
              <w:widowControl/>
              <w:spacing w:line="600" w:lineRule="atLeast"/>
              <w:jc w:val="center"/>
              <w:rPr>
                <w:rFonts w:ascii="宋体" w:eastAsia="宋体" w:hAnsi="宋体" w:cs="宋体" w:hint="eastAsia"/>
                <w:color w:val="666666"/>
                <w:kern w:val="0"/>
                <w:szCs w:val="21"/>
              </w:rPr>
            </w:pPr>
          </w:p>
          <w:p w:rsidR="0097529F" w:rsidRDefault="0097529F" w:rsidP="0097529F">
            <w:pPr>
              <w:widowControl/>
              <w:spacing w:line="600" w:lineRule="atLeast"/>
              <w:jc w:val="center"/>
              <w:rPr>
                <w:rFonts w:ascii="宋体" w:eastAsia="宋体" w:hAnsi="宋体" w:cs="宋体" w:hint="eastAsia"/>
                <w:color w:val="666666"/>
                <w:kern w:val="0"/>
                <w:szCs w:val="21"/>
              </w:rPr>
            </w:pPr>
          </w:p>
          <w:p w:rsidR="0097529F" w:rsidRDefault="0097529F" w:rsidP="0097529F">
            <w:pPr>
              <w:widowControl/>
              <w:spacing w:line="600" w:lineRule="atLeast"/>
              <w:jc w:val="center"/>
              <w:rPr>
                <w:rFonts w:ascii="宋体" w:eastAsia="宋体" w:hAnsi="宋体" w:cs="宋体" w:hint="eastAsia"/>
                <w:color w:val="666666"/>
                <w:kern w:val="0"/>
                <w:szCs w:val="21"/>
              </w:rPr>
            </w:pPr>
          </w:p>
          <w:p w:rsidR="0097529F" w:rsidRDefault="0097529F" w:rsidP="0097529F">
            <w:pPr>
              <w:widowControl/>
              <w:spacing w:line="600" w:lineRule="atLeast"/>
              <w:jc w:val="center"/>
              <w:rPr>
                <w:rFonts w:ascii="宋体" w:eastAsia="宋体" w:hAnsi="宋体" w:cs="宋体" w:hint="eastAsia"/>
                <w:color w:val="666666"/>
                <w:kern w:val="0"/>
                <w:szCs w:val="21"/>
              </w:rPr>
            </w:pPr>
          </w:p>
          <w:p w:rsidR="0097529F" w:rsidRDefault="0097529F" w:rsidP="0097529F">
            <w:pPr>
              <w:widowControl/>
              <w:spacing w:line="600" w:lineRule="atLeast"/>
              <w:jc w:val="center"/>
              <w:rPr>
                <w:rFonts w:ascii="宋体" w:eastAsia="宋体" w:hAnsi="宋体" w:cs="宋体" w:hint="eastAsia"/>
                <w:color w:val="666666"/>
                <w:kern w:val="0"/>
                <w:szCs w:val="21"/>
              </w:rPr>
            </w:pPr>
          </w:p>
          <w:p w:rsidR="0097529F" w:rsidRDefault="0097529F" w:rsidP="0097529F">
            <w:pPr>
              <w:widowControl/>
              <w:spacing w:line="600" w:lineRule="atLeast"/>
              <w:jc w:val="center"/>
              <w:rPr>
                <w:rFonts w:ascii="宋体" w:eastAsia="宋体" w:hAnsi="宋体" w:cs="宋体" w:hint="eastAsia"/>
                <w:color w:val="666666"/>
                <w:kern w:val="0"/>
                <w:szCs w:val="21"/>
              </w:rPr>
            </w:pPr>
          </w:p>
          <w:p w:rsidR="0097529F" w:rsidRDefault="0097529F" w:rsidP="0097529F">
            <w:pPr>
              <w:widowControl/>
              <w:spacing w:line="600" w:lineRule="atLeast"/>
              <w:jc w:val="center"/>
              <w:rPr>
                <w:rFonts w:ascii="宋体" w:eastAsia="宋体" w:hAnsi="宋体" w:cs="宋体" w:hint="eastAsia"/>
                <w:color w:val="666666"/>
                <w:kern w:val="0"/>
                <w:szCs w:val="21"/>
              </w:rPr>
            </w:pPr>
          </w:p>
          <w:p w:rsidR="0097529F" w:rsidRDefault="0097529F" w:rsidP="0097529F">
            <w:pPr>
              <w:widowControl/>
              <w:spacing w:line="600" w:lineRule="atLeast"/>
              <w:jc w:val="center"/>
              <w:rPr>
                <w:rFonts w:ascii="宋体" w:eastAsia="宋体" w:hAnsi="宋体" w:cs="宋体" w:hint="eastAsia"/>
                <w:color w:val="666666"/>
                <w:kern w:val="0"/>
                <w:szCs w:val="21"/>
              </w:rPr>
            </w:pPr>
          </w:p>
          <w:p w:rsidR="0097529F" w:rsidRDefault="0097529F" w:rsidP="0097529F">
            <w:pPr>
              <w:widowControl/>
              <w:spacing w:line="600" w:lineRule="atLeast"/>
              <w:jc w:val="center"/>
              <w:rPr>
                <w:rFonts w:ascii="宋体" w:eastAsia="宋体" w:hAnsi="宋体" w:cs="宋体" w:hint="eastAsia"/>
                <w:color w:val="666666"/>
                <w:kern w:val="0"/>
                <w:szCs w:val="21"/>
              </w:rPr>
            </w:pPr>
          </w:p>
          <w:p w:rsidR="0097529F" w:rsidRDefault="0097529F" w:rsidP="0097529F">
            <w:pPr>
              <w:widowControl/>
              <w:spacing w:line="600" w:lineRule="atLeast"/>
              <w:jc w:val="center"/>
              <w:rPr>
                <w:rFonts w:ascii="宋体" w:eastAsia="宋体" w:hAnsi="宋体" w:cs="宋体" w:hint="eastAsia"/>
                <w:color w:val="666666"/>
                <w:kern w:val="0"/>
                <w:szCs w:val="21"/>
              </w:rPr>
            </w:pPr>
          </w:p>
          <w:p w:rsidR="0097529F" w:rsidRPr="0097529F" w:rsidRDefault="0097529F" w:rsidP="0097529F">
            <w:pPr>
              <w:widowControl/>
              <w:spacing w:line="600" w:lineRule="atLeast"/>
              <w:jc w:val="center"/>
              <w:rPr>
                <w:rFonts w:ascii="宋体" w:eastAsia="宋体" w:hAnsi="宋体" w:cs="宋体"/>
                <w:color w:val="666666"/>
                <w:kern w:val="0"/>
                <w:szCs w:val="21"/>
              </w:rPr>
            </w:pPr>
            <w:bookmarkStart w:id="0" w:name="OLE_LINK1"/>
            <w:r w:rsidRPr="0097529F">
              <w:rPr>
                <w:rFonts w:ascii="宋体" w:eastAsia="宋体" w:hAnsi="宋体" w:cs="宋体" w:hint="eastAsia"/>
                <w:color w:val="666666"/>
                <w:kern w:val="0"/>
                <w:szCs w:val="21"/>
                <w:highlight w:val="yellow"/>
              </w:rPr>
              <w:t>企业文化</w:t>
            </w:r>
            <w:bookmarkEnd w:id="0"/>
            <w:r w:rsidRPr="0097529F">
              <w:rPr>
                <w:rFonts w:ascii="宋体" w:eastAsia="宋体" w:hAnsi="宋体" w:cs="宋体" w:hint="eastAsia"/>
                <w:color w:val="666666"/>
                <w:kern w:val="0"/>
                <w:szCs w:val="21"/>
              </w:rPr>
              <w:t xml:space="preserve"> </w:t>
            </w:r>
          </w:p>
        </w:tc>
      </w:tr>
    </w:tbl>
    <w:p w:rsidR="0097529F" w:rsidRPr="0097529F" w:rsidRDefault="0097529F" w:rsidP="0097529F">
      <w:pPr>
        <w:widowControl/>
        <w:jc w:val="center"/>
        <w:rPr>
          <w:rFonts w:ascii="宋体" w:eastAsia="宋体" w:hAnsi="宋体" w:cs="宋体" w:hint="eastAsia"/>
          <w:color w:val="666666"/>
          <w:kern w:val="0"/>
          <w:sz w:val="18"/>
          <w:szCs w:val="18"/>
        </w:rPr>
      </w:pPr>
    </w:p>
    <w:tbl>
      <w:tblPr>
        <w:tblW w:w="9825" w:type="dxa"/>
        <w:jc w:val="center"/>
        <w:tblCellSpacing w:w="0" w:type="dxa"/>
        <w:tblCellMar>
          <w:left w:w="0" w:type="dxa"/>
          <w:right w:w="0" w:type="dxa"/>
        </w:tblCellMar>
        <w:tblLook w:val="04A0" w:firstRow="1" w:lastRow="0" w:firstColumn="1" w:lastColumn="0" w:noHBand="0" w:noVBand="1"/>
      </w:tblPr>
      <w:tblGrid>
        <w:gridCol w:w="9825"/>
      </w:tblGrid>
      <w:tr w:rsidR="0097529F" w:rsidRPr="0097529F">
        <w:trPr>
          <w:tblCellSpacing w:w="0" w:type="dxa"/>
          <w:jc w:val="center"/>
        </w:trPr>
        <w:tc>
          <w:tcPr>
            <w:tcW w:w="5000" w:type="pct"/>
            <w:tcBorders>
              <w:top w:val="nil"/>
              <w:left w:val="nil"/>
              <w:bottom w:val="nil"/>
              <w:right w:val="nil"/>
            </w:tcBorders>
            <w:vAlign w:val="center"/>
            <w:hideMark/>
          </w:tcPr>
          <w:p w:rsidR="0097529F" w:rsidRPr="0097529F" w:rsidRDefault="0097529F" w:rsidP="0097529F">
            <w:pPr>
              <w:widowControl/>
              <w:jc w:val="center"/>
              <w:rPr>
                <w:rFonts w:ascii="宋体" w:eastAsia="宋体" w:hAnsi="宋体" w:cs="宋体"/>
                <w:color w:val="666666"/>
                <w:kern w:val="0"/>
                <w:sz w:val="18"/>
                <w:szCs w:val="18"/>
              </w:rPr>
            </w:pPr>
            <w:r>
              <w:rPr>
                <w:rFonts w:ascii="宋体" w:eastAsia="宋体" w:hAnsi="宋体" w:cs="宋体"/>
                <w:noProof/>
                <w:color w:val="666666"/>
                <w:kern w:val="0"/>
                <w:sz w:val="18"/>
                <w:szCs w:val="18"/>
              </w:rPr>
              <w:drawing>
                <wp:inline distT="0" distB="0" distL="0" distR="0">
                  <wp:extent cx="5191125" cy="4629150"/>
                  <wp:effectExtent l="0" t="0" r="9525" b="0"/>
                  <wp:docPr id="9" name="图片 9" descr="http://corporate.unionpay.com/cupimg/2011-16/64784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orporate.unionpay.com/cupimg/2011-16/64784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1125" cy="4629150"/>
                          </a:xfrm>
                          <a:prstGeom prst="rect">
                            <a:avLst/>
                          </a:prstGeom>
                          <a:noFill/>
                          <a:ln>
                            <a:noFill/>
                          </a:ln>
                        </pic:spPr>
                      </pic:pic>
                    </a:graphicData>
                  </a:graphic>
                </wp:inline>
              </w:drawing>
            </w:r>
          </w:p>
        </w:tc>
        <w:bookmarkStart w:id="1" w:name="_GoBack"/>
        <w:bookmarkEnd w:id="1"/>
      </w:tr>
    </w:tbl>
    <w:p w:rsidR="0097529F" w:rsidRPr="0097529F" w:rsidRDefault="0097529F"/>
    <w:sectPr w:rsidR="0097529F" w:rsidRPr="00975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9F"/>
    <w:rsid w:val="000029BC"/>
    <w:rsid w:val="00004E0F"/>
    <w:rsid w:val="00010E90"/>
    <w:rsid w:val="00020F2B"/>
    <w:rsid w:val="00023598"/>
    <w:rsid w:val="00025E02"/>
    <w:rsid w:val="000315B0"/>
    <w:rsid w:val="0003203F"/>
    <w:rsid w:val="000408C3"/>
    <w:rsid w:val="00052288"/>
    <w:rsid w:val="00057323"/>
    <w:rsid w:val="0007546E"/>
    <w:rsid w:val="00081A87"/>
    <w:rsid w:val="00081B17"/>
    <w:rsid w:val="00083350"/>
    <w:rsid w:val="00091104"/>
    <w:rsid w:val="00093C47"/>
    <w:rsid w:val="00094A08"/>
    <w:rsid w:val="00095D7A"/>
    <w:rsid w:val="000A1944"/>
    <w:rsid w:val="000B0C04"/>
    <w:rsid w:val="000B412E"/>
    <w:rsid w:val="000B69B2"/>
    <w:rsid w:val="000C027F"/>
    <w:rsid w:val="000C1E19"/>
    <w:rsid w:val="000C2308"/>
    <w:rsid w:val="000C2EE0"/>
    <w:rsid w:val="000C3C4B"/>
    <w:rsid w:val="000C6068"/>
    <w:rsid w:val="000C7E89"/>
    <w:rsid w:val="000D308F"/>
    <w:rsid w:val="000D3A5A"/>
    <w:rsid w:val="000D5392"/>
    <w:rsid w:val="000D7EF9"/>
    <w:rsid w:val="000E427C"/>
    <w:rsid w:val="000F044E"/>
    <w:rsid w:val="000F2612"/>
    <w:rsid w:val="00100F6D"/>
    <w:rsid w:val="00103326"/>
    <w:rsid w:val="00106E96"/>
    <w:rsid w:val="00112F9C"/>
    <w:rsid w:val="00121325"/>
    <w:rsid w:val="00122DE4"/>
    <w:rsid w:val="001317B7"/>
    <w:rsid w:val="00135B9C"/>
    <w:rsid w:val="00150710"/>
    <w:rsid w:val="00151840"/>
    <w:rsid w:val="001518B7"/>
    <w:rsid w:val="00151DBB"/>
    <w:rsid w:val="00151DBC"/>
    <w:rsid w:val="001541BF"/>
    <w:rsid w:val="001562AC"/>
    <w:rsid w:val="00161E8D"/>
    <w:rsid w:val="00162AEA"/>
    <w:rsid w:val="001653BC"/>
    <w:rsid w:val="0018335D"/>
    <w:rsid w:val="00183886"/>
    <w:rsid w:val="001866E8"/>
    <w:rsid w:val="00191025"/>
    <w:rsid w:val="00191982"/>
    <w:rsid w:val="001925A3"/>
    <w:rsid w:val="00193F73"/>
    <w:rsid w:val="00195B98"/>
    <w:rsid w:val="001B0842"/>
    <w:rsid w:val="001C1A76"/>
    <w:rsid w:val="001E2AA9"/>
    <w:rsid w:val="001E3128"/>
    <w:rsid w:val="001E4E3D"/>
    <w:rsid w:val="001E5FE6"/>
    <w:rsid w:val="001E649B"/>
    <w:rsid w:val="001E6FF0"/>
    <w:rsid w:val="002027BB"/>
    <w:rsid w:val="002040AA"/>
    <w:rsid w:val="00206C9D"/>
    <w:rsid w:val="00207C23"/>
    <w:rsid w:val="00220596"/>
    <w:rsid w:val="00222924"/>
    <w:rsid w:val="00231A5B"/>
    <w:rsid w:val="00235818"/>
    <w:rsid w:val="00241433"/>
    <w:rsid w:val="00242A48"/>
    <w:rsid w:val="002430A8"/>
    <w:rsid w:val="00247639"/>
    <w:rsid w:val="00250BE5"/>
    <w:rsid w:val="002513A7"/>
    <w:rsid w:val="002556BC"/>
    <w:rsid w:val="00262347"/>
    <w:rsid w:val="00270388"/>
    <w:rsid w:val="0027271B"/>
    <w:rsid w:val="002732A4"/>
    <w:rsid w:val="0027365B"/>
    <w:rsid w:val="00275FAA"/>
    <w:rsid w:val="00275FE0"/>
    <w:rsid w:val="00276271"/>
    <w:rsid w:val="00280D6E"/>
    <w:rsid w:val="002824EE"/>
    <w:rsid w:val="00282F2A"/>
    <w:rsid w:val="0029345F"/>
    <w:rsid w:val="002A09B4"/>
    <w:rsid w:val="002A1504"/>
    <w:rsid w:val="002A1A1E"/>
    <w:rsid w:val="002A1CC4"/>
    <w:rsid w:val="002A211C"/>
    <w:rsid w:val="002B05BC"/>
    <w:rsid w:val="002B5E09"/>
    <w:rsid w:val="002C05B9"/>
    <w:rsid w:val="002C086E"/>
    <w:rsid w:val="002D16C2"/>
    <w:rsid w:val="002D433B"/>
    <w:rsid w:val="002E04F5"/>
    <w:rsid w:val="002E67AC"/>
    <w:rsid w:val="002F1BE4"/>
    <w:rsid w:val="002F5A12"/>
    <w:rsid w:val="003019ED"/>
    <w:rsid w:val="00301FC4"/>
    <w:rsid w:val="0030238E"/>
    <w:rsid w:val="00302465"/>
    <w:rsid w:val="00302E5F"/>
    <w:rsid w:val="003067E0"/>
    <w:rsid w:val="003209BE"/>
    <w:rsid w:val="003212DD"/>
    <w:rsid w:val="00323A5B"/>
    <w:rsid w:val="00324A11"/>
    <w:rsid w:val="00324DD9"/>
    <w:rsid w:val="0034033A"/>
    <w:rsid w:val="00354659"/>
    <w:rsid w:val="003550A1"/>
    <w:rsid w:val="0036590F"/>
    <w:rsid w:val="0036709A"/>
    <w:rsid w:val="00370917"/>
    <w:rsid w:val="003709F0"/>
    <w:rsid w:val="00374264"/>
    <w:rsid w:val="003779D1"/>
    <w:rsid w:val="00381291"/>
    <w:rsid w:val="0038257B"/>
    <w:rsid w:val="00387C6B"/>
    <w:rsid w:val="00390902"/>
    <w:rsid w:val="003918A4"/>
    <w:rsid w:val="003A1F24"/>
    <w:rsid w:val="003A4FC9"/>
    <w:rsid w:val="003B1162"/>
    <w:rsid w:val="003B5A5B"/>
    <w:rsid w:val="003B5F73"/>
    <w:rsid w:val="003B6A28"/>
    <w:rsid w:val="003C17B1"/>
    <w:rsid w:val="003D1B21"/>
    <w:rsid w:val="003D4B32"/>
    <w:rsid w:val="003D7B6F"/>
    <w:rsid w:val="003E20DB"/>
    <w:rsid w:val="003F30BA"/>
    <w:rsid w:val="003F4DB2"/>
    <w:rsid w:val="0041506E"/>
    <w:rsid w:val="00422ABB"/>
    <w:rsid w:val="004238EE"/>
    <w:rsid w:val="0042716B"/>
    <w:rsid w:val="00430A5C"/>
    <w:rsid w:val="00437B7D"/>
    <w:rsid w:val="00441701"/>
    <w:rsid w:val="00442B78"/>
    <w:rsid w:val="00443C68"/>
    <w:rsid w:val="00446B72"/>
    <w:rsid w:val="0045205E"/>
    <w:rsid w:val="00455447"/>
    <w:rsid w:val="00457A8C"/>
    <w:rsid w:val="0046436A"/>
    <w:rsid w:val="004843B5"/>
    <w:rsid w:val="0048572A"/>
    <w:rsid w:val="00485EAD"/>
    <w:rsid w:val="00487A4E"/>
    <w:rsid w:val="004A04FE"/>
    <w:rsid w:val="004A3755"/>
    <w:rsid w:val="004C3841"/>
    <w:rsid w:val="004D2C24"/>
    <w:rsid w:val="004D3247"/>
    <w:rsid w:val="004D4AF0"/>
    <w:rsid w:val="004E0A01"/>
    <w:rsid w:val="004E67C4"/>
    <w:rsid w:val="004F25E9"/>
    <w:rsid w:val="004F3399"/>
    <w:rsid w:val="004F55EC"/>
    <w:rsid w:val="004F5F48"/>
    <w:rsid w:val="00505BE8"/>
    <w:rsid w:val="005071DF"/>
    <w:rsid w:val="00522FF9"/>
    <w:rsid w:val="005247CA"/>
    <w:rsid w:val="00527332"/>
    <w:rsid w:val="005335B7"/>
    <w:rsid w:val="00541091"/>
    <w:rsid w:val="00543C22"/>
    <w:rsid w:val="005442D3"/>
    <w:rsid w:val="00550FEE"/>
    <w:rsid w:val="00553B40"/>
    <w:rsid w:val="00556339"/>
    <w:rsid w:val="005632B6"/>
    <w:rsid w:val="0056473D"/>
    <w:rsid w:val="00566386"/>
    <w:rsid w:val="005717DB"/>
    <w:rsid w:val="00596799"/>
    <w:rsid w:val="005A628F"/>
    <w:rsid w:val="005B0DC1"/>
    <w:rsid w:val="005B1407"/>
    <w:rsid w:val="005B3881"/>
    <w:rsid w:val="005C1E24"/>
    <w:rsid w:val="005D5F6B"/>
    <w:rsid w:val="005E158C"/>
    <w:rsid w:val="005E6E94"/>
    <w:rsid w:val="005F2618"/>
    <w:rsid w:val="005F2DD4"/>
    <w:rsid w:val="00601F55"/>
    <w:rsid w:val="00605167"/>
    <w:rsid w:val="006056BB"/>
    <w:rsid w:val="006067A2"/>
    <w:rsid w:val="006117C0"/>
    <w:rsid w:val="006142F3"/>
    <w:rsid w:val="0061714C"/>
    <w:rsid w:val="00621BFA"/>
    <w:rsid w:val="006235B2"/>
    <w:rsid w:val="00623D48"/>
    <w:rsid w:val="00625A86"/>
    <w:rsid w:val="00635F98"/>
    <w:rsid w:val="00637DA8"/>
    <w:rsid w:val="00640D6A"/>
    <w:rsid w:val="00644239"/>
    <w:rsid w:val="00644523"/>
    <w:rsid w:val="00647721"/>
    <w:rsid w:val="00665172"/>
    <w:rsid w:val="00672254"/>
    <w:rsid w:val="00673969"/>
    <w:rsid w:val="0067496F"/>
    <w:rsid w:val="006802E2"/>
    <w:rsid w:val="0068083B"/>
    <w:rsid w:val="0068668F"/>
    <w:rsid w:val="006958BF"/>
    <w:rsid w:val="006A13E3"/>
    <w:rsid w:val="006A1831"/>
    <w:rsid w:val="006A1E02"/>
    <w:rsid w:val="006A2839"/>
    <w:rsid w:val="006A2B18"/>
    <w:rsid w:val="006A4835"/>
    <w:rsid w:val="006A7AFA"/>
    <w:rsid w:val="006B37D3"/>
    <w:rsid w:val="006C4A48"/>
    <w:rsid w:val="006D343F"/>
    <w:rsid w:val="006D4364"/>
    <w:rsid w:val="006F0550"/>
    <w:rsid w:val="006F17AF"/>
    <w:rsid w:val="006F54EA"/>
    <w:rsid w:val="00702874"/>
    <w:rsid w:val="00732360"/>
    <w:rsid w:val="00750475"/>
    <w:rsid w:val="00755AD4"/>
    <w:rsid w:val="007561E1"/>
    <w:rsid w:val="007562C7"/>
    <w:rsid w:val="00765D96"/>
    <w:rsid w:val="00771437"/>
    <w:rsid w:val="0077218E"/>
    <w:rsid w:val="0077408B"/>
    <w:rsid w:val="0077574A"/>
    <w:rsid w:val="00776DEE"/>
    <w:rsid w:val="00777B62"/>
    <w:rsid w:val="00784D0B"/>
    <w:rsid w:val="00796411"/>
    <w:rsid w:val="007A05C2"/>
    <w:rsid w:val="007A1030"/>
    <w:rsid w:val="007A1573"/>
    <w:rsid w:val="007A1F3A"/>
    <w:rsid w:val="007A2E84"/>
    <w:rsid w:val="007A65FC"/>
    <w:rsid w:val="007B0475"/>
    <w:rsid w:val="007B123A"/>
    <w:rsid w:val="007B2FDD"/>
    <w:rsid w:val="007B639F"/>
    <w:rsid w:val="007D51DE"/>
    <w:rsid w:val="007D769D"/>
    <w:rsid w:val="007E2B3C"/>
    <w:rsid w:val="007E67A2"/>
    <w:rsid w:val="007E6D17"/>
    <w:rsid w:val="007F3F59"/>
    <w:rsid w:val="007F4EFC"/>
    <w:rsid w:val="00802FDD"/>
    <w:rsid w:val="008071B1"/>
    <w:rsid w:val="00807BBA"/>
    <w:rsid w:val="008200F6"/>
    <w:rsid w:val="00831717"/>
    <w:rsid w:val="00834DF6"/>
    <w:rsid w:val="00835A7A"/>
    <w:rsid w:val="00836C06"/>
    <w:rsid w:val="00843E90"/>
    <w:rsid w:val="008451AB"/>
    <w:rsid w:val="00851008"/>
    <w:rsid w:val="0087350A"/>
    <w:rsid w:val="00877827"/>
    <w:rsid w:val="0088099D"/>
    <w:rsid w:val="008929A7"/>
    <w:rsid w:val="00892E60"/>
    <w:rsid w:val="008938C0"/>
    <w:rsid w:val="008A0B03"/>
    <w:rsid w:val="008B39EB"/>
    <w:rsid w:val="008D2595"/>
    <w:rsid w:val="008E0FEF"/>
    <w:rsid w:val="008F6D3A"/>
    <w:rsid w:val="00902B15"/>
    <w:rsid w:val="00902F21"/>
    <w:rsid w:val="0091282B"/>
    <w:rsid w:val="00915D91"/>
    <w:rsid w:val="00925073"/>
    <w:rsid w:val="009374DD"/>
    <w:rsid w:val="00942B52"/>
    <w:rsid w:val="0095438B"/>
    <w:rsid w:val="00962D6A"/>
    <w:rsid w:val="00970213"/>
    <w:rsid w:val="00972FD9"/>
    <w:rsid w:val="0097529F"/>
    <w:rsid w:val="00981155"/>
    <w:rsid w:val="00983ABE"/>
    <w:rsid w:val="00986A58"/>
    <w:rsid w:val="009877CE"/>
    <w:rsid w:val="00991392"/>
    <w:rsid w:val="00994C17"/>
    <w:rsid w:val="009953DD"/>
    <w:rsid w:val="00997AD3"/>
    <w:rsid w:val="009A37F8"/>
    <w:rsid w:val="009A62D4"/>
    <w:rsid w:val="009B3876"/>
    <w:rsid w:val="009C429F"/>
    <w:rsid w:val="009D0AF7"/>
    <w:rsid w:val="009D33AA"/>
    <w:rsid w:val="009E6735"/>
    <w:rsid w:val="00A0168A"/>
    <w:rsid w:val="00A0437D"/>
    <w:rsid w:val="00A05112"/>
    <w:rsid w:val="00A072F3"/>
    <w:rsid w:val="00A165A5"/>
    <w:rsid w:val="00A2072B"/>
    <w:rsid w:val="00A26F64"/>
    <w:rsid w:val="00A4050B"/>
    <w:rsid w:val="00A40F14"/>
    <w:rsid w:val="00A41D2A"/>
    <w:rsid w:val="00A41FA0"/>
    <w:rsid w:val="00A54CD1"/>
    <w:rsid w:val="00A54E4F"/>
    <w:rsid w:val="00A62D34"/>
    <w:rsid w:val="00A65299"/>
    <w:rsid w:val="00A7192C"/>
    <w:rsid w:val="00A73591"/>
    <w:rsid w:val="00A766B3"/>
    <w:rsid w:val="00A778C1"/>
    <w:rsid w:val="00A77EC8"/>
    <w:rsid w:val="00A823D9"/>
    <w:rsid w:val="00A83AD6"/>
    <w:rsid w:val="00A843EF"/>
    <w:rsid w:val="00A87479"/>
    <w:rsid w:val="00A913EF"/>
    <w:rsid w:val="00A93D0F"/>
    <w:rsid w:val="00A9789D"/>
    <w:rsid w:val="00AA401E"/>
    <w:rsid w:val="00AA5D15"/>
    <w:rsid w:val="00AB3ADB"/>
    <w:rsid w:val="00AB42D2"/>
    <w:rsid w:val="00AB5F0B"/>
    <w:rsid w:val="00AC10EA"/>
    <w:rsid w:val="00AC125E"/>
    <w:rsid w:val="00AC4CD5"/>
    <w:rsid w:val="00AC68CF"/>
    <w:rsid w:val="00AD1440"/>
    <w:rsid w:val="00AE0A70"/>
    <w:rsid w:val="00AE17B2"/>
    <w:rsid w:val="00AF1CC5"/>
    <w:rsid w:val="00AF76C2"/>
    <w:rsid w:val="00B02437"/>
    <w:rsid w:val="00B160BC"/>
    <w:rsid w:val="00B21D95"/>
    <w:rsid w:val="00B23187"/>
    <w:rsid w:val="00B345DD"/>
    <w:rsid w:val="00B361DA"/>
    <w:rsid w:val="00B44B96"/>
    <w:rsid w:val="00B50C81"/>
    <w:rsid w:val="00B51B18"/>
    <w:rsid w:val="00B572F0"/>
    <w:rsid w:val="00B612DE"/>
    <w:rsid w:val="00B65BEF"/>
    <w:rsid w:val="00B660FF"/>
    <w:rsid w:val="00B752FA"/>
    <w:rsid w:val="00B84DA2"/>
    <w:rsid w:val="00B87F10"/>
    <w:rsid w:val="00B903AD"/>
    <w:rsid w:val="00B90840"/>
    <w:rsid w:val="00B90937"/>
    <w:rsid w:val="00B91C00"/>
    <w:rsid w:val="00B96BB6"/>
    <w:rsid w:val="00B978B4"/>
    <w:rsid w:val="00BA7E86"/>
    <w:rsid w:val="00BB1757"/>
    <w:rsid w:val="00BB4DFE"/>
    <w:rsid w:val="00BD2B39"/>
    <w:rsid w:val="00BE1209"/>
    <w:rsid w:val="00BE64FC"/>
    <w:rsid w:val="00BE69C9"/>
    <w:rsid w:val="00BF061A"/>
    <w:rsid w:val="00C03839"/>
    <w:rsid w:val="00C07075"/>
    <w:rsid w:val="00C249D6"/>
    <w:rsid w:val="00C33E8A"/>
    <w:rsid w:val="00C367D5"/>
    <w:rsid w:val="00C4189D"/>
    <w:rsid w:val="00C41D3D"/>
    <w:rsid w:val="00C441F8"/>
    <w:rsid w:val="00C47130"/>
    <w:rsid w:val="00C50B04"/>
    <w:rsid w:val="00C51DC6"/>
    <w:rsid w:val="00C53529"/>
    <w:rsid w:val="00C6438B"/>
    <w:rsid w:val="00C67501"/>
    <w:rsid w:val="00C82C03"/>
    <w:rsid w:val="00C85726"/>
    <w:rsid w:val="00C92D16"/>
    <w:rsid w:val="00C95D38"/>
    <w:rsid w:val="00C96AAA"/>
    <w:rsid w:val="00CB121F"/>
    <w:rsid w:val="00CB2471"/>
    <w:rsid w:val="00CB4F38"/>
    <w:rsid w:val="00CD3813"/>
    <w:rsid w:val="00CD3BAF"/>
    <w:rsid w:val="00CD41A6"/>
    <w:rsid w:val="00CD44DE"/>
    <w:rsid w:val="00CD4FEE"/>
    <w:rsid w:val="00CD6B5E"/>
    <w:rsid w:val="00CE3409"/>
    <w:rsid w:val="00CE5ADB"/>
    <w:rsid w:val="00CE65D8"/>
    <w:rsid w:val="00CF1215"/>
    <w:rsid w:val="00D01295"/>
    <w:rsid w:val="00D073AD"/>
    <w:rsid w:val="00D07637"/>
    <w:rsid w:val="00D14338"/>
    <w:rsid w:val="00D14EA7"/>
    <w:rsid w:val="00D201B9"/>
    <w:rsid w:val="00D21FB3"/>
    <w:rsid w:val="00D24D70"/>
    <w:rsid w:val="00D25541"/>
    <w:rsid w:val="00D26C29"/>
    <w:rsid w:val="00D3503F"/>
    <w:rsid w:val="00D409EB"/>
    <w:rsid w:val="00D4496B"/>
    <w:rsid w:val="00D45684"/>
    <w:rsid w:val="00D477AC"/>
    <w:rsid w:val="00D626D8"/>
    <w:rsid w:val="00D64F9A"/>
    <w:rsid w:val="00D667FE"/>
    <w:rsid w:val="00D800DA"/>
    <w:rsid w:val="00D823C1"/>
    <w:rsid w:val="00D93828"/>
    <w:rsid w:val="00D96B06"/>
    <w:rsid w:val="00D96F8C"/>
    <w:rsid w:val="00DA1886"/>
    <w:rsid w:val="00DB2244"/>
    <w:rsid w:val="00DD05E7"/>
    <w:rsid w:val="00DD25E9"/>
    <w:rsid w:val="00DE1C2A"/>
    <w:rsid w:val="00DE5750"/>
    <w:rsid w:val="00DF7D8A"/>
    <w:rsid w:val="00E03747"/>
    <w:rsid w:val="00E0597B"/>
    <w:rsid w:val="00E116CD"/>
    <w:rsid w:val="00E13115"/>
    <w:rsid w:val="00E154B8"/>
    <w:rsid w:val="00E31D6E"/>
    <w:rsid w:val="00E31E9F"/>
    <w:rsid w:val="00E369C0"/>
    <w:rsid w:val="00E36FD9"/>
    <w:rsid w:val="00E3776B"/>
    <w:rsid w:val="00E4105D"/>
    <w:rsid w:val="00E464AB"/>
    <w:rsid w:val="00E476D0"/>
    <w:rsid w:val="00E52009"/>
    <w:rsid w:val="00E53756"/>
    <w:rsid w:val="00E8153C"/>
    <w:rsid w:val="00E81A29"/>
    <w:rsid w:val="00E97E78"/>
    <w:rsid w:val="00EA5992"/>
    <w:rsid w:val="00EB5ADE"/>
    <w:rsid w:val="00ED5F71"/>
    <w:rsid w:val="00ED66F3"/>
    <w:rsid w:val="00ED7F0E"/>
    <w:rsid w:val="00EE458A"/>
    <w:rsid w:val="00EF217D"/>
    <w:rsid w:val="00F00FD4"/>
    <w:rsid w:val="00F070BB"/>
    <w:rsid w:val="00F07401"/>
    <w:rsid w:val="00F0742F"/>
    <w:rsid w:val="00F077B0"/>
    <w:rsid w:val="00F175AA"/>
    <w:rsid w:val="00F26409"/>
    <w:rsid w:val="00F30F1E"/>
    <w:rsid w:val="00F35607"/>
    <w:rsid w:val="00F40456"/>
    <w:rsid w:val="00F42AFD"/>
    <w:rsid w:val="00F466EE"/>
    <w:rsid w:val="00F6305B"/>
    <w:rsid w:val="00F70841"/>
    <w:rsid w:val="00F711B0"/>
    <w:rsid w:val="00F83F10"/>
    <w:rsid w:val="00F8532A"/>
    <w:rsid w:val="00F91DE3"/>
    <w:rsid w:val="00F96B56"/>
    <w:rsid w:val="00FA1EBE"/>
    <w:rsid w:val="00FA2E65"/>
    <w:rsid w:val="00FA5E68"/>
    <w:rsid w:val="00FB76B4"/>
    <w:rsid w:val="00FB7A93"/>
    <w:rsid w:val="00FC0A18"/>
    <w:rsid w:val="00FC31FB"/>
    <w:rsid w:val="00FD4D91"/>
    <w:rsid w:val="00FE29A0"/>
    <w:rsid w:val="00FE3229"/>
    <w:rsid w:val="00FE4583"/>
    <w:rsid w:val="00FF1BB5"/>
    <w:rsid w:val="00FF31E8"/>
    <w:rsid w:val="00FF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529F"/>
    <w:rPr>
      <w:sz w:val="18"/>
      <w:szCs w:val="18"/>
    </w:rPr>
  </w:style>
  <w:style w:type="character" w:customStyle="1" w:styleId="Char">
    <w:name w:val="批注框文本 Char"/>
    <w:basedOn w:val="a0"/>
    <w:link w:val="a3"/>
    <w:uiPriority w:val="99"/>
    <w:semiHidden/>
    <w:rsid w:val="0097529F"/>
    <w:rPr>
      <w:sz w:val="18"/>
      <w:szCs w:val="18"/>
    </w:rPr>
  </w:style>
  <w:style w:type="paragraph" w:styleId="a4">
    <w:name w:val="Normal (Web)"/>
    <w:basedOn w:val="a"/>
    <w:uiPriority w:val="99"/>
    <w:unhideWhenUsed/>
    <w:rsid w:val="0097529F"/>
    <w:pPr>
      <w:widowControl/>
      <w:spacing w:after="100" w:afterAutospacing="1"/>
      <w:jc w:val="left"/>
    </w:pPr>
    <w:rPr>
      <w:rFonts w:ascii="宋体" w:eastAsia="宋体" w:hAnsi="宋体" w:cs="宋体"/>
      <w:kern w:val="0"/>
      <w:sz w:val="24"/>
      <w:szCs w:val="24"/>
    </w:rPr>
  </w:style>
  <w:style w:type="character" w:styleId="a5">
    <w:name w:val="Strong"/>
    <w:basedOn w:val="a0"/>
    <w:uiPriority w:val="22"/>
    <w:qFormat/>
    <w:rsid w:val="009752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529F"/>
    <w:rPr>
      <w:sz w:val="18"/>
      <w:szCs w:val="18"/>
    </w:rPr>
  </w:style>
  <w:style w:type="character" w:customStyle="1" w:styleId="Char">
    <w:name w:val="批注框文本 Char"/>
    <w:basedOn w:val="a0"/>
    <w:link w:val="a3"/>
    <w:uiPriority w:val="99"/>
    <w:semiHidden/>
    <w:rsid w:val="0097529F"/>
    <w:rPr>
      <w:sz w:val="18"/>
      <w:szCs w:val="18"/>
    </w:rPr>
  </w:style>
  <w:style w:type="paragraph" w:styleId="a4">
    <w:name w:val="Normal (Web)"/>
    <w:basedOn w:val="a"/>
    <w:uiPriority w:val="99"/>
    <w:unhideWhenUsed/>
    <w:rsid w:val="0097529F"/>
    <w:pPr>
      <w:widowControl/>
      <w:spacing w:after="100" w:afterAutospacing="1"/>
      <w:jc w:val="left"/>
    </w:pPr>
    <w:rPr>
      <w:rFonts w:ascii="宋体" w:eastAsia="宋体" w:hAnsi="宋体" w:cs="宋体"/>
      <w:kern w:val="0"/>
      <w:sz w:val="24"/>
      <w:szCs w:val="24"/>
    </w:rPr>
  </w:style>
  <w:style w:type="character" w:styleId="a5">
    <w:name w:val="Strong"/>
    <w:basedOn w:val="a0"/>
    <w:uiPriority w:val="22"/>
    <w:qFormat/>
    <w:rsid w:val="009752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王乃昭</dc:creator>
  <cp:keywords/>
  <dc:description/>
  <cp:lastModifiedBy>王乃昭</cp:lastModifiedBy>
  <cp:revision>2</cp:revision>
  <dcterms:created xsi:type="dcterms:W3CDTF">2013-09-22T07:07:00Z</dcterms:created>
  <dcterms:modified xsi:type="dcterms:W3CDTF">2013-09-22T07:20:00Z</dcterms:modified>
</cp:coreProperties>
</file>